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9E49" w14:textId="1437B76C" w:rsidR="00A31C46" w:rsidRPr="00973A80" w:rsidRDefault="00D254B7" w:rsidP="009A7FE7">
      <w:pPr>
        <w:jc w:val="center"/>
        <w:rPr>
          <w:rFonts w:cstheme="minorHAnsi"/>
          <w:b/>
          <w:bCs/>
        </w:rPr>
      </w:pPr>
      <w:r w:rsidRPr="00973A80">
        <w:rPr>
          <w:rFonts w:cstheme="minorHAnsi"/>
          <w:b/>
          <w:bCs/>
        </w:rPr>
        <w:t xml:space="preserve">ASCC Themes 2 Panel </w:t>
      </w:r>
    </w:p>
    <w:p w14:paraId="388474B7" w14:textId="3A9722B2" w:rsidR="00D254B7" w:rsidRPr="00973A80" w:rsidRDefault="003B4F30" w:rsidP="009A7FE7">
      <w:pPr>
        <w:jc w:val="center"/>
        <w:rPr>
          <w:rFonts w:cstheme="minorHAnsi"/>
        </w:rPr>
      </w:pPr>
      <w:r>
        <w:rPr>
          <w:rFonts w:cstheme="minorHAnsi"/>
        </w:rPr>
        <w:t>A</w:t>
      </w:r>
      <w:r w:rsidR="008B0B8E">
        <w:rPr>
          <w:rFonts w:cstheme="minorHAnsi"/>
        </w:rPr>
        <w:t>pproved</w:t>
      </w:r>
      <w:r w:rsidR="00AA7602" w:rsidRPr="00973A80">
        <w:rPr>
          <w:rFonts w:cstheme="minorHAnsi"/>
        </w:rPr>
        <w:t xml:space="preserve"> Minutes</w:t>
      </w:r>
    </w:p>
    <w:p w14:paraId="6A660B84" w14:textId="581DAEF2" w:rsidR="00682851" w:rsidRPr="00973A80" w:rsidRDefault="00D254B7" w:rsidP="009A7FE7">
      <w:pPr>
        <w:rPr>
          <w:rFonts w:cstheme="minorHAnsi"/>
        </w:rPr>
      </w:pPr>
      <w:r w:rsidRPr="00973A80">
        <w:rPr>
          <w:rFonts w:cstheme="minorHAnsi"/>
        </w:rPr>
        <w:t xml:space="preserve">Tuesday, </w:t>
      </w:r>
      <w:r w:rsidR="00346E5D" w:rsidRPr="00973A80">
        <w:rPr>
          <w:rFonts w:cstheme="minorHAnsi"/>
        </w:rPr>
        <w:t>May 2</w:t>
      </w:r>
      <w:r w:rsidR="00346E5D" w:rsidRPr="00973A80">
        <w:rPr>
          <w:rFonts w:cstheme="minorHAnsi"/>
          <w:vertAlign w:val="superscript"/>
        </w:rPr>
        <w:t>nd</w:t>
      </w:r>
      <w:r w:rsidRPr="00973A80">
        <w:rPr>
          <w:rFonts w:cstheme="minorHAnsi"/>
        </w:rPr>
        <w:t>, 202</w:t>
      </w:r>
      <w:r w:rsidR="00346A45" w:rsidRPr="00973A80">
        <w:rPr>
          <w:rFonts w:cstheme="minorHAnsi"/>
        </w:rPr>
        <w:t>3</w:t>
      </w:r>
      <w:r w:rsidRPr="00973A80">
        <w:rPr>
          <w:rFonts w:cstheme="minorHAnsi"/>
        </w:rPr>
        <w:tab/>
      </w:r>
      <w:r w:rsidRPr="00973A80">
        <w:rPr>
          <w:rFonts w:cstheme="minorHAnsi"/>
        </w:rPr>
        <w:tab/>
      </w:r>
      <w:r w:rsidRPr="00973A80">
        <w:rPr>
          <w:rFonts w:cstheme="minorHAnsi"/>
        </w:rPr>
        <w:tab/>
      </w:r>
      <w:r w:rsidRPr="00973A80">
        <w:rPr>
          <w:rFonts w:cstheme="minorHAnsi"/>
        </w:rPr>
        <w:tab/>
      </w:r>
      <w:r w:rsidRPr="00973A80">
        <w:rPr>
          <w:rFonts w:cstheme="minorHAnsi"/>
        </w:rPr>
        <w:tab/>
        <w:t xml:space="preserve">   </w:t>
      </w:r>
      <w:r w:rsidR="00682851" w:rsidRPr="00973A80">
        <w:rPr>
          <w:rFonts w:cstheme="minorHAnsi"/>
        </w:rPr>
        <w:tab/>
      </w:r>
      <w:proofErr w:type="gramStart"/>
      <w:r w:rsidR="00E411B7" w:rsidRPr="00973A80">
        <w:rPr>
          <w:rFonts w:cstheme="minorHAnsi"/>
        </w:rPr>
        <w:tab/>
      </w:r>
      <w:r w:rsidRPr="00973A80">
        <w:rPr>
          <w:rFonts w:cstheme="minorHAnsi"/>
        </w:rPr>
        <w:t xml:space="preserve">  </w:t>
      </w:r>
      <w:r w:rsidR="00346A45" w:rsidRPr="00973A80">
        <w:rPr>
          <w:rFonts w:cstheme="minorHAnsi"/>
        </w:rPr>
        <w:t>10</w:t>
      </w:r>
      <w:proofErr w:type="gramEnd"/>
      <w:r w:rsidRPr="00973A80">
        <w:rPr>
          <w:rFonts w:cstheme="minorHAnsi"/>
        </w:rPr>
        <w:t>:30</w:t>
      </w:r>
      <w:r w:rsidR="00346A45" w:rsidRPr="00973A80">
        <w:rPr>
          <w:rFonts w:cstheme="minorHAnsi"/>
        </w:rPr>
        <w:t>A</w:t>
      </w:r>
      <w:r w:rsidRPr="00973A80">
        <w:rPr>
          <w:rFonts w:cstheme="minorHAnsi"/>
        </w:rPr>
        <w:t xml:space="preserve">M – </w:t>
      </w:r>
      <w:r w:rsidR="00346A45" w:rsidRPr="00973A80">
        <w:rPr>
          <w:rFonts w:cstheme="minorHAnsi"/>
        </w:rPr>
        <w:t>12</w:t>
      </w:r>
      <w:r w:rsidRPr="00973A80">
        <w:rPr>
          <w:rFonts w:cstheme="minorHAnsi"/>
        </w:rPr>
        <w:t>:00PM</w:t>
      </w:r>
    </w:p>
    <w:p w14:paraId="6A812115" w14:textId="67D4C4E8" w:rsidR="00D254B7" w:rsidRPr="00973A80" w:rsidRDefault="006F243F" w:rsidP="009A7FE7">
      <w:pPr>
        <w:rPr>
          <w:rFonts w:cstheme="minorHAnsi"/>
        </w:rPr>
      </w:pPr>
      <w:r w:rsidRPr="00973A80">
        <w:rPr>
          <w:rFonts w:cstheme="minorHAnsi"/>
        </w:rPr>
        <w:t>Carmen Zoom</w:t>
      </w:r>
    </w:p>
    <w:p w14:paraId="4488A965" w14:textId="586D6FF3" w:rsidR="00D254B7" w:rsidRPr="00973A80" w:rsidRDefault="00D254B7" w:rsidP="009A7FE7">
      <w:pPr>
        <w:rPr>
          <w:rFonts w:cstheme="minorHAnsi"/>
        </w:rPr>
      </w:pPr>
      <w:r w:rsidRPr="00973A80">
        <w:rPr>
          <w:rFonts w:cstheme="minorHAnsi"/>
          <w:b/>
          <w:bCs/>
        </w:rPr>
        <w:t xml:space="preserve">Attendees: </w:t>
      </w:r>
      <w:r w:rsidRPr="00973A80">
        <w:rPr>
          <w:rFonts w:cstheme="minorHAnsi"/>
        </w:rPr>
        <w:t xml:space="preserve"> </w:t>
      </w:r>
      <w:r w:rsidR="00E42860" w:rsidRPr="00973A80">
        <w:rPr>
          <w:rFonts w:cstheme="minorHAnsi"/>
        </w:rPr>
        <w:t xml:space="preserve">Conroy, Hilty, Kogan, Lin, </w:t>
      </w:r>
      <w:r w:rsidR="00346E5D" w:rsidRPr="00973A80">
        <w:rPr>
          <w:rFonts w:cstheme="minorHAnsi"/>
        </w:rPr>
        <w:t xml:space="preserve">Nagar, </w:t>
      </w:r>
      <w:r w:rsidR="00E42860" w:rsidRPr="00973A80">
        <w:rPr>
          <w:rFonts w:cstheme="minorHAnsi"/>
        </w:rPr>
        <w:t xml:space="preserve">Parsons, </w:t>
      </w:r>
      <w:r w:rsidR="00346E5D" w:rsidRPr="00973A80">
        <w:rPr>
          <w:rFonts w:cstheme="minorHAnsi"/>
        </w:rPr>
        <w:t>Steele</w:t>
      </w:r>
      <w:r w:rsidR="00714082" w:rsidRPr="00973A80">
        <w:rPr>
          <w:rFonts w:cstheme="minorHAnsi"/>
        </w:rPr>
        <w:t xml:space="preserve">, </w:t>
      </w:r>
      <w:r w:rsidR="00E42860" w:rsidRPr="00973A80">
        <w:rPr>
          <w:rFonts w:cstheme="minorHAnsi"/>
        </w:rPr>
        <w:t xml:space="preserve">Tanner, </w:t>
      </w:r>
      <w:r w:rsidR="00714082" w:rsidRPr="00973A80">
        <w:rPr>
          <w:rFonts w:cstheme="minorHAnsi"/>
        </w:rPr>
        <w:t>Vankeerbergen</w:t>
      </w:r>
    </w:p>
    <w:p w14:paraId="5A5BA8A7" w14:textId="7C1F86A9" w:rsidR="00A4197A" w:rsidRPr="00973A80" w:rsidRDefault="00BD0777" w:rsidP="009A7FE7">
      <w:pPr>
        <w:jc w:val="center"/>
        <w:rPr>
          <w:rFonts w:cstheme="minorHAnsi"/>
        </w:rPr>
      </w:pPr>
      <w:r w:rsidRPr="00973A80">
        <w:rPr>
          <w:rFonts w:cstheme="minorHAnsi"/>
        </w:rPr>
        <w:t>Agenda</w:t>
      </w:r>
    </w:p>
    <w:p w14:paraId="2EDB1F66" w14:textId="40BC31B5" w:rsidR="00346E5D" w:rsidRPr="00973A80" w:rsidRDefault="00346E5D" w:rsidP="00346E5D">
      <w:pPr>
        <w:numPr>
          <w:ilvl w:val="0"/>
          <w:numId w:val="14"/>
        </w:numPr>
        <w:rPr>
          <w:rFonts w:cstheme="minorHAnsi"/>
        </w:rPr>
      </w:pPr>
      <w:r w:rsidRPr="00973A80">
        <w:rPr>
          <w:rFonts w:cstheme="minorHAnsi"/>
        </w:rPr>
        <w:t>Approval of 4/18/23 minutes</w:t>
      </w:r>
    </w:p>
    <w:p w14:paraId="0ECBC120" w14:textId="74D3A2D8" w:rsidR="00F615AD" w:rsidRPr="00973A80" w:rsidRDefault="00F615AD" w:rsidP="00F615AD">
      <w:pPr>
        <w:numPr>
          <w:ilvl w:val="1"/>
          <w:numId w:val="14"/>
        </w:numPr>
        <w:rPr>
          <w:rFonts w:cstheme="minorHAnsi"/>
        </w:rPr>
      </w:pPr>
      <w:r w:rsidRPr="00973A80">
        <w:rPr>
          <w:rFonts w:cstheme="minorHAnsi"/>
        </w:rPr>
        <w:t>Kogan, Parsons; unanimously approved</w:t>
      </w:r>
      <w:r w:rsidR="00C945FD">
        <w:rPr>
          <w:rFonts w:cstheme="minorHAnsi"/>
        </w:rPr>
        <w:t>.</w:t>
      </w:r>
    </w:p>
    <w:p w14:paraId="27506106" w14:textId="452D4598" w:rsidR="00346E5D" w:rsidRPr="00973A80" w:rsidRDefault="00346E5D" w:rsidP="00346E5D">
      <w:pPr>
        <w:numPr>
          <w:ilvl w:val="0"/>
          <w:numId w:val="14"/>
        </w:numPr>
        <w:rPr>
          <w:rFonts w:cstheme="minorHAnsi"/>
        </w:rPr>
      </w:pPr>
      <w:r w:rsidRPr="00973A80">
        <w:rPr>
          <w:rFonts w:cstheme="minorHAnsi"/>
        </w:rPr>
        <w:t xml:space="preserve">ENR and AEDE 2501E (new cross-listed courses requesting GEN Theme: Sustainability with Interdisciplinary and Integrated Collaborative Teaching High Impact Practice) </w:t>
      </w:r>
    </w:p>
    <w:p w14:paraId="59AF3FE9" w14:textId="012927A4" w:rsidR="00B57DB3" w:rsidRPr="00973A80" w:rsidRDefault="00B57DB3" w:rsidP="00B57DB3">
      <w:pPr>
        <w:pStyle w:val="ListParagraph"/>
        <w:numPr>
          <w:ilvl w:val="1"/>
          <w:numId w:val="14"/>
        </w:numPr>
        <w:spacing w:after="0" w:line="240" w:lineRule="auto"/>
        <w:rPr>
          <w:rFonts w:cstheme="minorHAnsi"/>
        </w:rPr>
      </w:pPr>
      <w:r w:rsidRPr="00973A80">
        <w:rPr>
          <w:rFonts w:cstheme="minorHAnsi"/>
        </w:rPr>
        <w:t>TAG</w:t>
      </w:r>
    </w:p>
    <w:p w14:paraId="22E25E20" w14:textId="7E2BCD53" w:rsidR="00714082" w:rsidRPr="00973A80" w:rsidRDefault="00714082" w:rsidP="00714082">
      <w:pPr>
        <w:pStyle w:val="ListParagraph"/>
        <w:numPr>
          <w:ilvl w:val="2"/>
          <w:numId w:val="14"/>
        </w:numPr>
        <w:spacing w:after="0" w:line="240" w:lineRule="auto"/>
        <w:rPr>
          <w:rFonts w:cstheme="minorHAnsi"/>
        </w:rPr>
      </w:pPr>
      <w:bookmarkStart w:id="0" w:name="_Hlk135989428"/>
      <w:r w:rsidRPr="00973A80">
        <w:rPr>
          <w:rFonts w:cstheme="minorHAnsi"/>
          <w:i/>
          <w:iCs/>
        </w:rPr>
        <w:t xml:space="preserve">Recommendation: </w:t>
      </w:r>
      <w:r w:rsidR="006A3EE3" w:rsidRPr="00973A80">
        <w:rPr>
          <w:rFonts w:cstheme="minorHAnsi"/>
        </w:rPr>
        <w:t>As with the non</w:t>
      </w:r>
      <w:proofErr w:type="gramStart"/>
      <w:r w:rsidR="006A3EE3" w:rsidRPr="00973A80">
        <w:rPr>
          <w:rFonts w:cstheme="minorHAnsi"/>
        </w:rPr>
        <w:t>-“</w:t>
      </w:r>
      <w:proofErr w:type="gramEnd"/>
      <w:r w:rsidR="006A3EE3" w:rsidRPr="00973A80">
        <w:rPr>
          <w:rFonts w:cstheme="minorHAnsi"/>
        </w:rPr>
        <w:t>E” version of the course, t</w:t>
      </w:r>
      <w:r w:rsidRPr="00973A80">
        <w:rPr>
          <w:rFonts w:cstheme="minorHAnsi"/>
        </w:rPr>
        <w:t xml:space="preserve">he reviewing faculty recommend incorporating the language of “reinforcing” or “examining” rather than the language of “introduction” so that </w:t>
      </w:r>
      <w:r w:rsidR="006A3EE3" w:rsidRPr="00973A80">
        <w:rPr>
          <w:rFonts w:cstheme="minorHAnsi"/>
        </w:rPr>
        <w:t>the syllabus</w:t>
      </w:r>
      <w:r w:rsidR="00F615AD" w:rsidRPr="00973A80">
        <w:rPr>
          <w:rFonts w:cstheme="minorHAnsi"/>
        </w:rPr>
        <w:t xml:space="preserve"> emphasizes the advanced nature of Themes courses.</w:t>
      </w:r>
    </w:p>
    <w:p w14:paraId="6E3F72E7" w14:textId="0D7CA3FD" w:rsidR="00F615AD" w:rsidRPr="00973A80" w:rsidRDefault="00F615AD" w:rsidP="00714082">
      <w:pPr>
        <w:pStyle w:val="ListParagraph"/>
        <w:numPr>
          <w:ilvl w:val="2"/>
          <w:numId w:val="14"/>
        </w:numPr>
        <w:spacing w:after="0" w:line="240" w:lineRule="auto"/>
        <w:rPr>
          <w:rFonts w:cstheme="minorHAnsi"/>
        </w:rPr>
      </w:pPr>
      <w:r w:rsidRPr="00973A80">
        <w:rPr>
          <w:rFonts w:cstheme="minorHAnsi"/>
          <w:i/>
          <w:iCs/>
        </w:rPr>
        <w:t>Recommendation:</w:t>
      </w:r>
      <w:r w:rsidRPr="00973A80">
        <w:rPr>
          <w:rFonts w:cstheme="minorHAnsi"/>
        </w:rPr>
        <w:t xml:space="preserve"> The </w:t>
      </w:r>
      <w:r w:rsidR="006A3EE3" w:rsidRPr="00973A80">
        <w:rPr>
          <w:rFonts w:cstheme="minorHAnsi"/>
        </w:rPr>
        <w:t xml:space="preserve">reviewing faculty </w:t>
      </w:r>
      <w:r w:rsidRPr="00973A80">
        <w:rPr>
          <w:rFonts w:cstheme="minorHAnsi"/>
        </w:rPr>
        <w:t>note that pg. 27 mentions a final exam, though exams have been removed from this version of the course.</w:t>
      </w:r>
    </w:p>
    <w:p w14:paraId="01ABC674" w14:textId="4686B401" w:rsidR="00987CE9" w:rsidRPr="00973A80" w:rsidRDefault="00987CE9" w:rsidP="00714082">
      <w:pPr>
        <w:pStyle w:val="ListParagraph"/>
        <w:numPr>
          <w:ilvl w:val="2"/>
          <w:numId w:val="14"/>
        </w:numPr>
        <w:spacing w:after="0" w:line="240" w:lineRule="auto"/>
        <w:rPr>
          <w:rFonts w:cstheme="minorHAnsi"/>
        </w:rPr>
      </w:pPr>
      <w:r w:rsidRPr="00973A80">
        <w:rPr>
          <w:rFonts w:cstheme="minorHAnsi"/>
        </w:rPr>
        <w:t xml:space="preserve">Approved with </w:t>
      </w:r>
      <w:r w:rsidRPr="00973A80">
        <w:rPr>
          <w:rFonts w:cstheme="minorHAnsi"/>
          <w:i/>
          <w:iCs/>
        </w:rPr>
        <w:t xml:space="preserve">two recommendations </w:t>
      </w:r>
      <w:r w:rsidRPr="00973A80">
        <w:rPr>
          <w:rFonts w:cstheme="minorHAnsi"/>
        </w:rPr>
        <w:t>(in italics above).</w:t>
      </w:r>
    </w:p>
    <w:p w14:paraId="38B46B2C" w14:textId="77777777" w:rsidR="00987CE9" w:rsidRPr="00973A80" w:rsidRDefault="00987CE9" w:rsidP="00987CE9">
      <w:pPr>
        <w:pStyle w:val="ListParagraph"/>
        <w:spacing w:after="0" w:line="240" w:lineRule="auto"/>
        <w:ind w:left="1080"/>
        <w:rPr>
          <w:rFonts w:cstheme="minorHAnsi"/>
        </w:rPr>
      </w:pPr>
    </w:p>
    <w:p w14:paraId="08F54A06" w14:textId="59EA3C4F" w:rsidR="00B57DB3" w:rsidRPr="00973A80" w:rsidRDefault="00F615AD" w:rsidP="00B57DB3">
      <w:pPr>
        <w:pStyle w:val="ListParagraph"/>
        <w:numPr>
          <w:ilvl w:val="1"/>
          <w:numId w:val="14"/>
        </w:numPr>
        <w:spacing w:after="0" w:line="240" w:lineRule="auto"/>
        <w:rPr>
          <w:rFonts w:cstheme="minorHAnsi"/>
        </w:rPr>
      </w:pPr>
      <w:r w:rsidRPr="00973A80">
        <w:rPr>
          <w:rFonts w:cstheme="minorHAnsi"/>
        </w:rPr>
        <w:t>Themes</w:t>
      </w:r>
    </w:p>
    <w:p w14:paraId="52CFEFB4" w14:textId="6135267E" w:rsidR="00987CE9" w:rsidRPr="00973A80" w:rsidRDefault="00987CE9" w:rsidP="00987CE9">
      <w:pPr>
        <w:numPr>
          <w:ilvl w:val="2"/>
          <w:numId w:val="14"/>
        </w:numPr>
        <w:spacing w:after="0" w:line="240" w:lineRule="auto"/>
        <w:rPr>
          <w:rFonts w:eastAsia="Times New Roman" w:cstheme="minorHAnsi"/>
        </w:rPr>
      </w:pPr>
      <w:r w:rsidRPr="00973A80">
        <w:rPr>
          <w:rFonts w:eastAsia="Times New Roman" w:cstheme="minorHAnsi"/>
          <w:i/>
          <w:iCs/>
        </w:rPr>
        <w:t>Recommendation</w:t>
      </w:r>
      <w:r w:rsidRPr="00973A80">
        <w:rPr>
          <w:rFonts w:eastAsia="Times New Roman" w:cstheme="minorHAnsi"/>
        </w:rPr>
        <w:t>: The Panel recommends that the department</w:t>
      </w:r>
      <w:r w:rsidR="00E923EA">
        <w:rPr>
          <w:rFonts w:eastAsia="Times New Roman" w:cstheme="minorHAnsi"/>
        </w:rPr>
        <w:t>s</w:t>
      </w:r>
      <w:r w:rsidRPr="00973A80">
        <w:rPr>
          <w:rFonts w:eastAsia="Times New Roman" w:cstheme="minorHAnsi"/>
        </w:rPr>
        <w:t xml:space="preserve"> update the Mental Health Statement (syllabus pg. 15 under “Your Mental Health”), as there is a new phone number for the National Crisis/Suicide Hotline.  The most up-to-date statement can be found here: </w:t>
      </w:r>
      <w:hyperlink r:id="rId5" w:history="1">
        <w:r w:rsidRPr="00973A80">
          <w:rPr>
            <w:rStyle w:val="Hyperlink"/>
            <w:rFonts w:eastAsia="Times New Roman" w:cstheme="minorHAnsi"/>
          </w:rPr>
          <w:t>https://asccas.osu.edu/curriculum/syllabus-elements</w:t>
        </w:r>
      </w:hyperlink>
      <w:r w:rsidRPr="00973A80">
        <w:rPr>
          <w:rFonts w:eastAsia="Times New Roman" w:cstheme="minorHAnsi"/>
        </w:rPr>
        <w:t>.</w:t>
      </w:r>
    </w:p>
    <w:bookmarkEnd w:id="0"/>
    <w:p w14:paraId="2F7C68DF" w14:textId="77777777" w:rsidR="00987CE9" w:rsidRPr="00973A80" w:rsidRDefault="00987CE9" w:rsidP="00987CE9">
      <w:pPr>
        <w:spacing w:after="0" w:line="240" w:lineRule="auto"/>
        <w:rPr>
          <w:rFonts w:cstheme="minorHAnsi"/>
        </w:rPr>
      </w:pPr>
    </w:p>
    <w:p w14:paraId="0A187E7D" w14:textId="68F628C3" w:rsidR="00F615AD" w:rsidRPr="00973A80" w:rsidRDefault="00F615AD" w:rsidP="00F615AD">
      <w:pPr>
        <w:pStyle w:val="ListParagraph"/>
        <w:numPr>
          <w:ilvl w:val="2"/>
          <w:numId w:val="14"/>
        </w:numPr>
        <w:spacing w:after="0" w:line="240" w:lineRule="auto"/>
        <w:rPr>
          <w:rFonts w:cstheme="minorHAnsi"/>
        </w:rPr>
      </w:pPr>
      <w:r w:rsidRPr="00973A80">
        <w:rPr>
          <w:rFonts w:cstheme="minorHAnsi"/>
        </w:rPr>
        <w:t>Parsons, Kogan; unanimously approved</w:t>
      </w:r>
      <w:r w:rsidR="00987CE9" w:rsidRPr="00973A80">
        <w:rPr>
          <w:rFonts w:cstheme="minorHAnsi"/>
        </w:rPr>
        <w:t xml:space="preserve"> with </w:t>
      </w:r>
      <w:r w:rsidR="00987CE9" w:rsidRPr="00973A80">
        <w:rPr>
          <w:rFonts w:cstheme="minorHAnsi"/>
          <w:i/>
          <w:iCs/>
        </w:rPr>
        <w:t>one recommendation</w:t>
      </w:r>
      <w:r w:rsidR="00987CE9" w:rsidRPr="00973A80">
        <w:rPr>
          <w:rFonts w:cstheme="minorHAnsi"/>
        </w:rPr>
        <w:t xml:space="preserve"> (in italics above).</w:t>
      </w:r>
    </w:p>
    <w:p w14:paraId="3EB7B4E7" w14:textId="592C7C67" w:rsidR="00346E5D" w:rsidRPr="00973A80" w:rsidRDefault="00346E5D" w:rsidP="00987CE9">
      <w:pPr>
        <w:ind w:left="720"/>
        <w:rPr>
          <w:rFonts w:cstheme="minorHAnsi"/>
          <w:color w:val="7030A0"/>
        </w:rPr>
      </w:pPr>
    </w:p>
    <w:p w14:paraId="51A6FC45" w14:textId="67F23E93" w:rsidR="00346E5D" w:rsidRPr="00973A80" w:rsidRDefault="00346E5D" w:rsidP="00346E5D">
      <w:pPr>
        <w:numPr>
          <w:ilvl w:val="0"/>
          <w:numId w:val="14"/>
        </w:numPr>
        <w:rPr>
          <w:rFonts w:cstheme="minorHAnsi"/>
        </w:rPr>
      </w:pPr>
      <w:r w:rsidRPr="00973A80">
        <w:rPr>
          <w:rFonts w:cstheme="minorHAnsi"/>
        </w:rPr>
        <w:t>Educational Studies 2189S (existing course with GEL Service-Learning; requesting GEN Theme Traditions, Cultures, and Transformations with Service-Learning High Impact Practice)</w:t>
      </w:r>
    </w:p>
    <w:p w14:paraId="53576F8F" w14:textId="0BB6EC47" w:rsidR="00D954C6" w:rsidRPr="00973A80" w:rsidRDefault="00D954C6" w:rsidP="00D954C6">
      <w:pPr>
        <w:numPr>
          <w:ilvl w:val="1"/>
          <w:numId w:val="14"/>
        </w:numPr>
        <w:rPr>
          <w:rFonts w:cstheme="minorHAnsi"/>
        </w:rPr>
      </w:pPr>
      <w:r w:rsidRPr="00973A80">
        <w:rPr>
          <w:rFonts w:cstheme="minorHAnsi"/>
        </w:rPr>
        <w:t>TAG</w:t>
      </w:r>
    </w:p>
    <w:p w14:paraId="03931406" w14:textId="1D8BAE4C" w:rsidR="00D954C6" w:rsidRPr="00973A80" w:rsidRDefault="005077AB" w:rsidP="00D954C6">
      <w:pPr>
        <w:numPr>
          <w:ilvl w:val="2"/>
          <w:numId w:val="14"/>
        </w:numPr>
        <w:rPr>
          <w:rFonts w:cstheme="minorHAnsi"/>
        </w:rPr>
      </w:pPr>
      <w:bookmarkStart w:id="1" w:name="_Hlk135986505"/>
      <w:r>
        <w:rPr>
          <w:rFonts w:cstheme="minorHAnsi"/>
        </w:rPr>
        <w:t>The</w:t>
      </w:r>
      <w:r w:rsidR="00BF2C51" w:rsidRPr="00973A80">
        <w:rPr>
          <w:rFonts w:cstheme="minorHAnsi"/>
        </w:rPr>
        <w:t xml:space="preserve"> reviewing faculty do not see this course as </w:t>
      </w:r>
      <w:r>
        <w:rPr>
          <w:rFonts w:cstheme="minorHAnsi"/>
        </w:rPr>
        <w:t xml:space="preserve">primarily </w:t>
      </w:r>
      <w:r w:rsidR="00BF2C51" w:rsidRPr="00973A80">
        <w:rPr>
          <w:rFonts w:cstheme="minorHAnsi"/>
        </w:rPr>
        <w:t>focused on the goals and ELOs of the Traditions, Cultures, and Transformations Theme.  They note that only 4 of the 8 planned topics for the seminars (weeks 1-4; syllabus pg. 14-15) appear to be connected to the topics of the theme</w:t>
      </w:r>
      <w:r w:rsidR="00D97F39" w:rsidRPr="00973A80">
        <w:rPr>
          <w:rFonts w:cstheme="minorHAnsi"/>
        </w:rPr>
        <w:t xml:space="preserve">, and that the content of the experiential learning component of the course </w:t>
      </w:r>
      <w:r>
        <w:rPr>
          <w:rFonts w:cstheme="minorHAnsi"/>
        </w:rPr>
        <w:t xml:space="preserve">(which makes up </w:t>
      </w:r>
      <w:proofErr w:type="gramStart"/>
      <w:r>
        <w:rPr>
          <w:rFonts w:cstheme="minorHAnsi"/>
        </w:rPr>
        <w:t>the majority of</w:t>
      </w:r>
      <w:proofErr w:type="gramEnd"/>
      <w:r>
        <w:rPr>
          <w:rFonts w:cstheme="minorHAnsi"/>
        </w:rPr>
        <w:t xml:space="preserve"> the course) </w:t>
      </w:r>
      <w:r w:rsidR="00D97F39" w:rsidRPr="00973A80">
        <w:rPr>
          <w:rFonts w:cstheme="minorHAnsi"/>
        </w:rPr>
        <w:t>will vary greatly from student to student based on the school environment</w:t>
      </w:r>
      <w:r w:rsidR="00E90E70" w:rsidRPr="00973A80">
        <w:rPr>
          <w:rFonts w:cstheme="minorHAnsi"/>
        </w:rPr>
        <w:t xml:space="preserve"> and </w:t>
      </w:r>
      <w:r w:rsidR="00D97F39" w:rsidRPr="00973A80">
        <w:rPr>
          <w:rFonts w:cstheme="minorHAnsi"/>
        </w:rPr>
        <w:t>the mentor teachers/school professiona</w:t>
      </w:r>
      <w:r w:rsidR="00E90E70" w:rsidRPr="00973A80">
        <w:rPr>
          <w:rFonts w:cstheme="minorHAnsi"/>
        </w:rPr>
        <w:t xml:space="preserve">ls </w:t>
      </w:r>
      <w:r w:rsidR="00C945FD">
        <w:rPr>
          <w:rFonts w:cstheme="minorHAnsi"/>
        </w:rPr>
        <w:t>(</w:t>
      </w:r>
      <w:r w:rsidR="00E90E70" w:rsidRPr="00973A80">
        <w:rPr>
          <w:rFonts w:cstheme="minorHAnsi"/>
        </w:rPr>
        <w:t>among other factors</w:t>
      </w:r>
      <w:r w:rsidR="00C945FD">
        <w:rPr>
          <w:rFonts w:cstheme="minorHAnsi"/>
        </w:rPr>
        <w:t>)</w:t>
      </w:r>
      <w:r w:rsidR="00E90E70" w:rsidRPr="00973A80">
        <w:rPr>
          <w:rFonts w:cstheme="minorHAnsi"/>
        </w:rPr>
        <w:t>.</w:t>
      </w:r>
      <w:r w:rsidR="00C945FD">
        <w:rPr>
          <w:rFonts w:cstheme="minorHAnsi"/>
        </w:rPr>
        <w:t xml:space="preserve">  At this time, the syllabus and the GEN form do not sufficiently demonstrate how all students will meet the goals and ELOs of the category.</w:t>
      </w:r>
    </w:p>
    <w:p w14:paraId="25B92ED8" w14:textId="5B4E67CE" w:rsidR="00D954C6" w:rsidRPr="00973A80" w:rsidRDefault="00D954C6" w:rsidP="00D954C6">
      <w:pPr>
        <w:numPr>
          <w:ilvl w:val="2"/>
          <w:numId w:val="14"/>
        </w:numPr>
        <w:rPr>
          <w:rFonts w:cstheme="minorHAnsi"/>
        </w:rPr>
      </w:pPr>
      <w:r w:rsidRPr="00973A80">
        <w:rPr>
          <w:rFonts w:cstheme="minorHAnsi"/>
        </w:rPr>
        <w:lastRenderedPageBreak/>
        <w:t>No Vote</w:t>
      </w:r>
    </w:p>
    <w:p w14:paraId="69F12984" w14:textId="3E6C4343" w:rsidR="00D954C6" w:rsidRPr="00973A80" w:rsidRDefault="00D954C6" w:rsidP="00D954C6">
      <w:pPr>
        <w:numPr>
          <w:ilvl w:val="1"/>
          <w:numId w:val="14"/>
        </w:numPr>
        <w:rPr>
          <w:rFonts w:cstheme="minorHAnsi"/>
        </w:rPr>
      </w:pPr>
      <w:r w:rsidRPr="00973A80">
        <w:rPr>
          <w:rFonts w:cstheme="minorHAnsi"/>
        </w:rPr>
        <w:t>Themes</w:t>
      </w:r>
    </w:p>
    <w:p w14:paraId="6EBF2BEA" w14:textId="0B21B661" w:rsidR="0013105D" w:rsidRPr="00973A80" w:rsidRDefault="00D97F39" w:rsidP="00D954C6">
      <w:pPr>
        <w:numPr>
          <w:ilvl w:val="2"/>
          <w:numId w:val="14"/>
        </w:numPr>
        <w:rPr>
          <w:rFonts w:cstheme="minorHAnsi"/>
        </w:rPr>
      </w:pPr>
      <w:r w:rsidRPr="00973A80">
        <w:rPr>
          <w:rFonts w:cstheme="minorHAnsi"/>
        </w:rPr>
        <w:t xml:space="preserve">The reviewing faculty note the importance of the FEEP Program and Educational Studies 2189S in the overall curriculum of the College of Education </w:t>
      </w:r>
      <w:r w:rsidR="007367DF">
        <w:rPr>
          <w:rFonts w:cstheme="minorHAnsi"/>
        </w:rPr>
        <w:t xml:space="preserve">and Human Ecology </w:t>
      </w:r>
      <w:r w:rsidRPr="00973A80">
        <w:rPr>
          <w:rFonts w:cstheme="minorHAnsi"/>
        </w:rPr>
        <w:t xml:space="preserve">and for students outside of the College seeking to explore and experience the professional field of education.  </w:t>
      </w:r>
      <w:r w:rsidR="00E90E70" w:rsidRPr="00973A80">
        <w:rPr>
          <w:rFonts w:cstheme="minorHAnsi"/>
        </w:rPr>
        <w:t xml:space="preserve">While they appreciate the work that has gone into this course change proposal, they are concerned that altering the course’s focus to align with </w:t>
      </w:r>
      <w:r w:rsidR="00A07C6B" w:rsidRPr="00973A80">
        <w:rPr>
          <w:rFonts w:cstheme="minorHAnsi"/>
        </w:rPr>
        <w:t>a</w:t>
      </w:r>
      <w:r w:rsidR="00E90E70" w:rsidRPr="00973A80">
        <w:rPr>
          <w:rFonts w:cstheme="minorHAnsi"/>
        </w:rPr>
        <w:t xml:space="preserve"> GE</w:t>
      </w:r>
      <w:r w:rsidR="00A07C6B" w:rsidRPr="00973A80">
        <w:rPr>
          <w:rFonts w:cstheme="minorHAnsi"/>
        </w:rPr>
        <w:t>N</w:t>
      </w:r>
      <w:r w:rsidR="00E90E70" w:rsidRPr="00973A80">
        <w:rPr>
          <w:rFonts w:cstheme="minorHAnsi"/>
        </w:rPr>
        <w:t xml:space="preserve"> Theme will fundamentally change the invaluable experience that </w:t>
      </w:r>
      <w:r w:rsidR="00A07C6B" w:rsidRPr="00973A80">
        <w:rPr>
          <w:rFonts w:cstheme="minorHAnsi"/>
        </w:rPr>
        <w:t xml:space="preserve">is </w:t>
      </w:r>
      <w:r w:rsidR="00E90E70" w:rsidRPr="00973A80">
        <w:rPr>
          <w:rFonts w:cstheme="minorHAnsi"/>
        </w:rPr>
        <w:t>currently provide</w:t>
      </w:r>
      <w:r w:rsidR="00A07C6B" w:rsidRPr="00973A80">
        <w:rPr>
          <w:rFonts w:cstheme="minorHAnsi"/>
        </w:rPr>
        <w:t>d</w:t>
      </w:r>
      <w:r w:rsidR="00E90E70" w:rsidRPr="00973A80">
        <w:rPr>
          <w:rFonts w:cstheme="minorHAnsi"/>
        </w:rPr>
        <w:t xml:space="preserve"> to students via this course.</w:t>
      </w:r>
      <w:r w:rsidR="00024754" w:rsidRPr="00973A80">
        <w:rPr>
          <w:rFonts w:cstheme="minorHAnsi"/>
        </w:rPr>
        <w:t xml:space="preserve">  Should the unit wish to develop a 4 credit-hour, High</w:t>
      </w:r>
      <w:r w:rsidR="005077AB">
        <w:rPr>
          <w:rFonts w:cstheme="minorHAnsi"/>
        </w:rPr>
        <w:t>-</w:t>
      </w:r>
      <w:r w:rsidR="00024754" w:rsidRPr="00973A80">
        <w:rPr>
          <w:rFonts w:cstheme="minorHAnsi"/>
        </w:rPr>
        <w:t>Impact Practice Service</w:t>
      </w:r>
      <w:r w:rsidR="005077AB">
        <w:rPr>
          <w:rFonts w:cstheme="minorHAnsi"/>
        </w:rPr>
        <w:t>-</w:t>
      </w:r>
      <w:r w:rsidR="00024754" w:rsidRPr="00973A80">
        <w:rPr>
          <w:rFonts w:cstheme="minorHAnsi"/>
        </w:rPr>
        <w:t>Learning Themes course</w:t>
      </w:r>
      <w:r w:rsidR="005077AB">
        <w:rPr>
          <w:rFonts w:cstheme="minorHAnsi"/>
        </w:rPr>
        <w:t>,</w:t>
      </w:r>
      <w:r w:rsidR="00024754" w:rsidRPr="00973A80">
        <w:rPr>
          <w:rFonts w:cstheme="minorHAnsi"/>
        </w:rPr>
        <w:t xml:space="preserve"> </w:t>
      </w:r>
      <w:r w:rsidR="00A07C6B" w:rsidRPr="00973A80">
        <w:rPr>
          <w:rFonts w:cstheme="minorHAnsi"/>
        </w:rPr>
        <w:t>the reviewing faculty strongly suggest developing a new course rather than retrofitting this importan</w:t>
      </w:r>
      <w:r w:rsidR="005077AB">
        <w:rPr>
          <w:rFonts w:cstheme="minorHAnsi"/>
        </w:rPr>
        <w:t>t</w:t>
      </w:r>
      <w:r w:rsidR="00A07C6B" w:rsidRPr="00973A80">
        <w:rPr>
          <w:rFonts w:cstheme="minorHAnsi"/>
        </w:rPr>
        <w:t xml:space="preserve"> offering.</w:t>
      </w:r>
    </w:p>
    <w:p w14:paraId="7B993F29" w14:textId="12DB4BE3" w:rsidR="00BF2C51" w:rsidRPr="00973A80" w:rsidRDefault="00BF2C51" w:rsidP="00D954C6">
      <w:pPr>
        <w:numPr>
          <w:ilvl w:val="2"/>
          <w:numId w:val="14"/>
        </w:numPr>
        <w:rPr>
          <w:rFonts w:cstheme="minorHAnsi"/>
        </w:rPr>
      </w:pPr>
      <w:r w:rsidRPr="00973A80">
        <w:rPr>
          <w:rFonts w:cstheme="minorHAnsi"/>
        </w:rPr>
        <w:t xml:space="preserve">The reviewing faculty </w:t>
      </w:r>
      <w:r w:rsidR="0013105D" w:rsidRPr="00973A80">
        <w:rPr>
          <w:rFonts w:cstheme="minorHAnsi"/>
        </w:rPr>
        <w:t xml:space="preserve">note that </w:t>
      </w:r>
      <w:r w:rsidR="00BF26C3" w:rsidRPr="00973A80">
        <w:rPr>
          <w:rFonts w:cstheme="minorHAnsi"/>
        </w:rPr>
        <w:t xml:space="preserve">this course is currently a pre-major course for students in education licensure programs within the </w:t>
      </w:r>
      <w:r w:rsidR="0013105D" w:rsidRPr="00973A80">
        <w:rPr>
          <w:rFonts w:cstheme="minorHAnsi"/>
        </w:rPr>
        <w:t>C</w:t>
      </w:r>
      <w:r w:rsidR="00BF26C3" w:rsidRPr="00973A80">
        <w:rPr>
          <w:rFonts w:cstheme="minorHAnsi"/>
        </w:rPr>
        <w:t xml:space="preserve">ollege of </w:t>
      </w:r>
      <w:r w:rsidR="0013105D" w:rsidRPr="00973A80">
        <w:rPr>
          <w:rFonts w:cstheme="minorHAnsi"/>
        </w:rPr>
        <w:t>E</w:t>
      </w:r>
      <w:r w:rsidR="00BF26C3" w:rsidRPr="00973A80">
        <w:rPr>
          <w:rFonts w:cstheme="minorHAnsi"/>
        </w:rPr>
        <w:t>ducation</w:t>
      </w:r>
      <w:r w:rsidR="007367DF">
        <w:rPr>
          <w:rFonts w:cstheme="minorHAnsi"/>
        </w:rPr>
        <w:t xml:space="preserve"> and Human Ecology</w:t>
      </w:r>
      <w:r w:rsidR="0013105D" w:rsidRPr="00973A80">
        <w:rPr>
          <w:rFonts w:cstheme="minorHAnsi"/>
        </w:rPr>
        <w:t xml:space="preserve"> and is often taken by students in their first or second semester of study.  </w:t>
      </w:r>
      <w:r w:rsidR="005077AB">
        <w:rPr>
          <w:rFonts w:cstheme="minorHAnsi"/>
        </w:rPr>
        <w:t>In part because</w:t>
      </w:r>
      <w:r w:rsidR="005077AB" w:rsidRPr="00973A80">
        <w:rPr>
          <w:rFonts w:cstheme="minorHAnsi"/>
        </w:rPr>
        <w:t xml:space="preserve"> it is designed to be taken </w:t>
      </w:r>
      <w:r w:rsidR="005077AB">
        <w:rPr>
          <w:rFonts w:cstheme="minorHAnsi"/>
        </w:rPr>
        <w:t xml:space="preserve">by students who require an introduction to </w:t>
      </w:r>
      <w:r w:rsidR="007367DF">
        <w:rPr>
          <w:rFonts w:cstheme="minorHAnsi"/>
        </w:rPr>
        <w:t xml:space="preserve">the </w:t>
      </w:r>
      <w:r w:rsidR="005077AB">
        <w:rPr>
          <w:rFonts w:cstheme="minorHAnsi"/>
        </w:rPr>
        <w:t>field</w:t>
      </w:r>
      <w:r w:rsidR="0013105D" w:rsidRPr="00973A80">
        <w:rPr>
          <w:rFonts w:cstheme="minorHAnsi"/>
        </w:rPr>
        <w:t>, the</w:t>
      </w:r>
      <w:r w:rsidR="007367DF">
        <w:rPr>
          <w:rFonts w:cstheme="minorHAnsi"/>
        </w:rPr>
        <w:t xml:space="preserve"> reviewing faculty </w:t>
      </w:r>
      <w:r w:rsidR="0013105D" w:rsidRPr="00973A80">
        <w:rPr>
          <w:rFonts w:cstheme="minorHAnsi"/>
        </w:rPr>
        <w:t>do not feel that it constitute</w:t>
      </w:r>
      <w:r w:rsidR="00E90E70" w:rsidRPr="00973A80">
        <w:rPr>
          <w:rFonts w:cstheme="minorHAnsi"/>
        </w:rPr>
        <w:t>s</w:t>
      </w:r>
      <w:r w:rsidR="0013105D" w:rsidRPr="00973A80">
        <w:rPr>
          <w:rFonts w:cstheme="minorHAnsi"/>
        </w:rPr>
        <w:t xml:space="preserve"> an advanced study of the theme or build</w:t>
      </w:r>
      <w:r w:rsidR="00E90E70" w:rsidRPr="00973A80">
        <w:rPr>
          <w:rFonts w:cstheme="minorHAnsi"/>
        </w:rPr>
        <w:t>s</w:t>
      </w:r>
      <w:r w:rsidR="0013105D" w:rsidRPr="00973A80">
        <w:rPr>
          <w:rFonts w:cstheme="minorHAnsi"/>
        </w:rPr>
        <w:t xml:space="preserve"> on previous collegiate level coursework and </w:t>
      </w:r>
      <w:r w:rsidR="00E90E70" w:rsidRPr="00973A80">
        <w:rPr>
          <w:rFonts w:cstheme="minorHAnsi"/>
        </w:rPr>
        <w:t>experiences</w:t>
      </w:r>
      <w:r w:rsidR="0013105D" w:rsidRPr="00973A80">
        <w:rPr>
          <w:rFonts w:cstheme="minorHAnsi"/>
        </w:rPr>
        <w:t>.</w:t>
      </w:r>
      <w:r w:rsidR="00E90E70" w:rsidRPr="00973A80">
        <w:rPr>
          <w:rFonts w:cstheme="minorHAnsi"/>
        </w:rPr>
        <w:t xml:space="preserve">  Should the department wish to re-submit the course, the reviewing faculty ask that more details about the advanced nature of the study of Traditions, Cultures, and Transformations </w:t>
      </w:r>
      <w:r w:rsidR="00B87DAF" w:rsidRPr="00973A80">
        <w:rPr>
          <w:rFonts w:cstheme="minorHAnsi"/>
        </w:rPr>
        <w:t>be included in the course syllabus and in the GEN submission form.</w:t>
      </w:r>
    </w:p>
    <w:p w14:paraId="7B8071F9" w14:textId="227426EE" w:rsidR="00505A2B" w:rsidRPr="00973A80" w:rsidRDefault="00B87DAF" w:rsidP="00505A2B">
      <w:pPr>
        <w:numPr>
          <w:ilvl w:val="2"/>
          <w:numId w:val="14"/>
        </w:numPr>
        <w:rPr>
          <w:rFonts w:cstheme="minorHAnsi"/>
        </w:rPr>
      </w:pPr>
      <w:r w:rsidRPr="00973A80">
        <w:rPr>
          <w:rFonts w:cstheme="minorHAnsi"/>
        </w:rPr>
        <w:t>Should the department wish to re-submit the course, the reviewing faculty ask for further clarification regarding the service-learning nature of the course.  Specifically, they would like to know how students will engage in service to the schools that they are placed in</w:t>
      </w:r>
      <w:r w:rsidR="00BF35B0" w:rsidRPr="00973A80">
        <w:rPr>
          <w:rFonts w:cstheme="minorHAnsi"/>
        </w:rPr>
        <w:t xml:space="preserve"> beyond the scope of the Service-Learning Project since, i</w:t>
      </w:r>
      <w:r w:rsidRPr="00973A80">
        <w:rPr>
          <w:rFonts w:cstheme="minorHAnsi"/>
        </w:rPr>
        <w:t>n its current form, the syllabus seems to focus on observation and shadowing (especially for international students, please see syllabus pg. 3)</w:t>
      </w:r>
      <w:r w:rsidR="00BF35B0" w:rsidRPr="00973A80">
        <w:rPr>
          <w:rFonts w:cstheme="minorHAnsi"/>
        </w:rPr>
        <w:t xml:space="preserve"> rather than serving an existing need</w:t>
      </w:r>
      <w:r w:rsidR="002B7C75">
        <w:rPr>
          <w:rFonts w:cstheme="minorHAnsi"/>
        </w:rPr>
        <w:t xml:space="preserve"> in the community or partner schools</w:t>
      </w:r>
      <w:r w:rsidR="00BF35B0" w:rsidRPr="00973A80">
        <w:rPr>
          <w:rFonts w:cstheme="minorHAnsi"/>
        </w:rPr>
        <w:t xml:space="preserve">.  </w:t>
      </w:r>
    </w:p>
    <w:p w14:paraId="1640D57D" w14:textId="5AAE2135" w:rsidR="00A07C6B" w:rsidRDefault="00D12736" w:rsidP="00505A2B">
      <w:pPr>
        <w:numPr>
          <w:ilvl w:val="2"/>
          <w:numId w:val="14"/>
        </w:numPr>
        <w:rPr>
          <w:rFonts w:cstheme="minorHAnsi"/>
        </w:rPr>
      </w:pPr>
      <w:r w:rsidRPr="00973A80">
        <w:rPr>
          <w:rFonts w:cstheme="minorHAnsi"/>
        </w:rPr>
        <w:t>P</w:t>
      </w:r>
      <w:r w:rsidR="00A07C6B" w:rsidRPr="00973A80">
        <w:rPr>
          <w:rFonts w:cstheme="minorHAnsi"/>
        </w:rPr>
        <w:t xml:space="preserve">er a requirement of all General Education courses, </w:t>
      </w:r>
      <w:r w:rsidRPr="00973A80">
        <w:rPr>
          <w:rFonts w:cstheme="minorHAnsi"/>
        </w:rPr>
        <w:t xml:space="preserve">the reviewing faculty ask that the </w:t>
      </w:r>
      <w:r w:rsidR="00855B78" w:rsidRPr="00973A80">
        <w:rPr>
          <w:rFonts w:cstheme="minorHAnsi"/>
        </w:rPr>
        <w:t xml:space="preserve">full and complete </w:t>
      </w:r>
      <w:r w:rsidRPr="00973A80">
        <w:rPr>
          <w:rFonts w:cstheme="minorHAnsi"/>
        </w:rPr>
        <w:t>Goals and ELOs of the GEN Theme: Traditions, Cultures and Transformation</w:t>
      </w:r>
      <w:r w:rsidR="00855B78" w:rsidRPr="00973A80">
        <w:rPr>
          <w:rFonts w:cstheme="minorHAnsi"/>
        </w:rPr>
        <w:t xml:space="preserve"> (as well as a short, student-friendly paragraph explaining how this course </w:t>
      </w:r>
      <w:proofErr w:type="gramStart"/>
      <w:r w:rsidR="00855B78" w:rsidRPr="00973A80">
        <w:rPr>
          <w:rFonts w:cstheme="minorHAnsi"/>
        </w:rPr>
        <w:t>in particular meets</w:t>
      </w:r>
      <w:proofErr w:type="gramEnd"/>
      <w:r w:rsidR="00855B78" w:rsidRPr="00973A80">
        <w:rPr>
          <w:rFonts w:cstheme="minorHAnsi"/>
        </w:rPr>
        <w:t xml:space="preserve"> the GEN Goals and ELOS) be included in the syllabus</w:t>
      </w:r>
      <w:r w:rsidR="00505A2B" w:rsidRPr="00973A80">
        <w:rPr>
          <w:rFonts w:cstheme="minorHAnsi"/>
        </w:rPr>
        <w:t xml:space="preserve">.  This listing and explanatory paragraph should be included in place of the </w:t>
      </w:r>
      <w:r w:rsidR="002B7C75">
        <w:rPr>
          <w:rFonts w:cstheme="minorHAnsi"/>
        </w:rPr>
        <w:t>reproduced</w:t>
      </w:r>
      <w:r w:rsidR="00505A2B" w:rsidRPr="00973A80">
        <w:rPr>
          <w:rFonts w:cstheme="minorHAnsi"/>
        </w:rPr>
        <w:t xml:space="preserve"> GEN Submission Form currently found on pgs. 3-7 of the syllabus.  The Goals and ELOs of all GEN categories are available in an easy-to-copy/paste format here</w:t>
      </w:r>
      <w:r w:rsidRPr="00973A80">
        <w:rPr>
          <w:rFonts w:cstheme="minorHAnsi"/>
        </w:rPr>
        <w:t xml:space="preserve">: </w:t>
      </w:r>
      <w:hyperlink r:id="rId6" w:history="1">
        <w:r w:rsidRPr="00973A80">
          <w:rPr>
            <w:rStyle w:val="Hyperlink"/>
            <w:rFonts w:cstheme="minorHAnsi"/>
          </w:rPr>
          <w:t>https://asccas.osu.edu/new-general-education-gen-goals-and-elos</w:t>
        </w:r>
      </w:hyperlink>
      <w:r w:rsidR="00855B78" w:rsidRPr="00973A80">
        <w:rPr>
          <w:rFonts w:cstheme="minorHAnsi"/>
        </w:rPr>
        <w:t>.</w:t>
      </w:r>
    </w:p>
    <w:p w14:paraId="15A0DBB4" w14:textId="0E57A719" w:rsidR="00E74437" w:rsidRPr="00973A80" w:rsidRDefault="00E74437" w:rsidP="00505A2B">
      <w:pPr>
        <w:numPr>
          <w:ilvl w:val="2"/>
          <w:numId w:val="14"/>
        </w:numPr>
        <w:rPr>
          <w:rFonts w:cstheme="minorHAnsi"/>
        </w:rPr>
      </w:pPr>
      <w:r>
        <w:rPr>
          <w:rFonts w:cstheme="minorHAnsi"/>
        </w:rPr>
        <w:t xml:space="preserve">Should the department choose to re-submit the course, the </w:t>
      </w:r>
      <w:r w:rsidR="00041A64">
        <w:rPr>
          <w:rFonts w:cstheme="minorHAnsi"/>
        </w:rPr>
        <w:t xml:space="preserve">Panel asks </w:t>
      </w:r>
      <w:r w:rsidR="00041A64">
        <w:t>that a cover letter be submitted that details all changes made as a result of this feedback.</w:t>
      </w:r>
    </w:p>
    <w:bookmarkEnd w:id="1"/>
    <w:p w14:paraId="09A9750D" w14:textId="0DCCA9F1" w:rsidR="00AC134A" w:rsidRPr="00973A80" w:rsidRDefault="00AC134A" w:rsidP="0052161A">
      <w:pPr>
        <w:numPr>
          <w:ilvl w:val="1"/>
          <w:numId w:val="14"/>
        </w:numPr>
        <w:rPr>
          <w:rFonts w:cstheme="minorHAnsi"/>
        </w:rPr>
      </w:pPr>
      <w:r w:rsidRPr="00973A80">
        <w:rPr>
          <w:rFonts w:cstheme="minorHAnsi"/>
        </w:rPr>
        <w:t>No Vote</w:t>
      </w:r>
    </w:p>
    <w:p w14:paraId="0E28BBC9" w14:textId="3E3CDCA0" w:rsidR="00346E5D" w:rsidRPr="00973A80" w:rsidRDefault="00346E5D" w:rsidP="00346E5D">
      <w:pPr>
        <w:numPr>
          <w:ilvl w:val="0"/>
          <w:numId w:val="14"/>
        </w:numPr>
        <w:rPr>
          <w:rFonts w:cstheme="minorHAnsi"/>
        </w:rPr>
      </w:pPr>
      <w:r w:rsidRPr="00973A80">
        <w:rPr>
          <w:rFonts w:cstheme="minorHAnsi"/>
        </w:rPr>
        <w:t>Theatre 5798.03 (new course requesting GEN Theme: Traditions, Cultures, and Transformation with Education Abroad and Away High Impact Practice)</w:t>
      </w:r>
    </w:p>
    <w:p w14:paraId="048E4B78" w14:textId="2D893817" w:rsidR="00A95399" w:rsidRPr="00973A80" w:rsidRDefault="00A95399" w:rsidP="00BC3E15">
      <w:pPr>
        <w:numPr>
          <w:ilvl w:val="1"/>
          <w:numId w:val="14"/>
        </w:numPr>
        <w:rPr>
          <w:rFonts w:cstheme="minorHAnsi"/>
        </w:rPr>
      </w:pPr>
      <w:r w:rsidRPr="00973A80">
        <w:rPr>
          <w:rFonts w:cstheme="minorHAnsi"/>
        </w:rPr>
        <w:t>TAG</w:t>
      </w:r>
    </w:p>
    <w:p w14:paraId="04399DC1" w14:textId="1E4ADC53" w:rsidR="00A95399" w:rsidRPr="00973A80" w:rsidRDefault="00855B78" w:rsidP="00A95399">
      <w:pPr>
        <w:numPr>
          <w:ilvl w:val="2"/>
          <w:numId w:val="14"/>
        </w:numPr>
        <w:rPr>
          <w:rFonts w:cstheme="minorHAnsi"/>
        </w:rPr>
      </w:pPr>
      <w:bookmarkStart w:id="2" w:name="_Hlk135982480"/>
      <w:r w:rsidRPr="00973A80">
        <w:rPr>
          <w:rFonts w:cstheme="minorHAnsi"/>
        </w:rPr>
        <w:lastRenderedPageBreak/>
        <w:t xml:space="preserve">Comment:  The reviewing faculty note that it is clear from the syllabus that ELOs 3.1-3.3 are covered in the course, </w:t>
      </w:r>
      <w:r w:rsidR="00505A2B" w:rsidRPr="00973A80">
        <w:rPr>
          <w:rFonts w:cstheme="minorHAnsi"/>
        </w:rPr>
        <w:t xml:space="preserve">but </w:t>
      </w:r>
      <w:r w:rsidRPr="00973A80">
        <w:rPr>
          <w:rFonts w:cstheme="minorHAnsi"/>
        </w:rPr>
        <w:t>the</w:t>
      </w:r>
      <w:r w:rsidR="00505A2B" w:rsidRPr="00973A80">
        <w:rPr>
          <w:rFonts w:cstheme="minorHAnsi"/>
        </w:rPr>
        <w:t>y</w:t>
      </w:r>
      <w:r w:rsidRPr="00973A80">
        <w:rPr>
          <w:rFonts w:cstheme="minorHAnsi"/>
        </w:rPr>
        <w:t xml:space="preserve"> ask that, in future GEN submission</w:t>
      </w:r>
      <w:r w:rsidR="00505A2B" w:rsidRPr="00973A80">
        <w:rPr>
          <w:rFonts w:cstheme="minorHAnsi"/>
        </w:rPr>
        <w:t>s</w:t>
      </w:r>
      <w:r w:rsidRPr="00973A80">
        <w:rPr>
          <w:rFonts w:cstheme="minorHAnsi"/>
        </w:rPr>
        <w:t xml:space="preserve">, the department provide concrete examples </w:t>
      </w:r>
      <w:r w:rsidR="002B7C75">
        <w:rPr>
          <w:rFonts w:cstheme="minorHAnsi"/>
        </w:rPr>
        <w:t xml:space="preserve">of assignments, readings, lecture topics or other activities that will be engaged with </w:t>
      </w:r>
      <w:r w:rsidR="007367DF">
        <w:rPr>
          <w:rFonts w:cstheme="minorHAnsi"/>
        </w:rPr>
        <w:t>each</w:t>
      </w:r>
      <w:r w:rsidR="002B7C75">
        <w:rPr>
          <w:rFonts w:cstheme="minorHAnsi"/>
        </w:rPr>
        <w:t xml:space="preserve"> </w:t>
      </w:r>
      <w:proofErr w:type="gramStart"/>
      <w:r w:rsidR="002B7C75">
        <w:rPr>
          <w:rFonts w:cstheme="minorHAnsi"/>
        </w:rPr>
        <w:t>particular ELO</w:t>
      </w:r>
      <w:proofErr w:type="gramEnd"/>
      <w:r w:rsidR="002B7C75">
        <w:rPr>
          <w:rFonts w:cstheme="minorHAnsi"/>
        </w:rPr>
        <w:t xml:space="preserve"> </w:t>
      </w:r>
      <w:r w:rsidRPr="00973A80">
        <w:rPr>
          <w:rFonts w:cstheme="minorHAnsi"/>
        </w:rPr>
        <w:t>in their re</w:t>
      </w:r>
      <w:r w:rsidR="00505A2B" w:rsidRPr="00973A80">
        <w:rPr>
          <w:rFonts w:cstheme="minorHAnsi"/>
        </w:rPr>
        <w:t>s</w:t>
      </w:r>
      <w:r w:rsidRPr="00973A80">
        <w:rPr>
          <w:rFonts w:cstheme="minorHAnsi"/>
        </w:rPr>
        <w:t xml:space="preserve">ponses on the GEN submission form.  </w:t>
      </w:r>
    </w:p>
    <w:p w14:paraId="17398E5D" w14:textId="290268F3" w:rsidR="00A95399" w:rsidRPr="00973A80" w:rsidRDefault="00A95399" w:rsidP="00A95399">
      <w:pPr>
        <w:numPr>
          <w:ilvl w:val="2"/>
          <w:numId w:val="14"/>
        </w:numPr>
        <w:rPr>
          <w:rFonts w:cstheme="minorHAnsi"/>
        </w:rPr>
      </w:pPr>
      <w:r w:rsidRPr="00973A80">
        <w:rPr>
          <w:rFonts w:cstheme="minorHAnsi"/>
        </w:rPr>
        <w:t xml:space="preserve">Approved with </w:t>
      </w:r>
      <w:r w:rsidR="00505A2B" w:rsidRPr="00973A80">
        <w:rPr>
          <w:rFonts w:cstheme="minorHAnsi"/>
        </w:rPr>
        <w:t>one comment.</w:t>
      </w:r>
    </w:p>
    <w:p w14:paraId="6535A14A" w14:textId="360301C6" w:rsidR="00A95399" w:rsidRPr="00973A80" w:rsidRDefault="00A95399" w:rsidP="00A95399">
      <w:pPr>
        <w:numPr>
          <w:ilvl w:val="1"/>
          <w:numId w:val="14"/>
        </w:numPr>
        <w:rPr>
          <w:rFonts w:cstheme="minorHAnsi"/>
        </w:rPr>
      </w:pPr>
      <w:r w:rsidRPr="00973A80">
        <w:rPr>
          <w:rFonts w:cstheme="minorHAnsi"/>
        </w:rPr>
        <w:t>Themes</w:t>
      </w:r>
    </w:p>
    <w:p w14:paraId="6748277F" w14:textId="22CA1543" w:rsidR="00505A2B" w:rsidRPr="00973A80" w:rsidRDefault="00505A2B" w:rsidP="00505A2B">
      <w:pPr>
        <w:numPr>
          <w:ilvl w:val="2"/>
          <w:numId w:val="14"/>
        </w:numPr>
        <w:rPr>
          <w:rFonts w:cstheme="minorHAnsi"/>
        </w:rPr>
      </w:pPr>
      <w:r w:rsidRPr="00973A80">
        <w:rPr>
          <w:rFonts w:cstheme="minorHAnsi"/>
          <w:b/>
          <w:bCs/>
        </w:rPr>
        <w:t xml:space="preserve">Contingency:  </w:t>
      </w:r>
      <w:r w:rsidRPr="00973A80">
        <w:rPr>
          <w:rFonts w:cstheme="minorHAnsi"/>
        </w:rPr>
        <w:t xml:space="preserve">Per a requirement of all General Education courses, the reviewing faculty ask that a short, student-friendly paragraph explaining how this course </w:t>
      </w:r>
      <w:proofErr w:type="gramStart"/>
      <w:r w:rsidRPr="00973A80">
        <w:rPr>
          <w:rFonts w:cstheme="minorHAnsi"/>
        </w:rPr>
        <w:t>in particular meets</w:t>
      </w:r>
      <w:proofErr w:type="gramEnd"/>
      <w:r w:rsidRPr="00973A80">
        <w:rPr>
          <w:rFonts w:cstheme="minorHAnsi"/>
        </w:rPr>
        <w:t xml:space="preserve"> the GEN </w:t>
      </w:r>
      <w:r w:rsidR="002B7C75">
        <w:rPr>
          <w:rFonts w:cstheme="minorHAnsi"/>
        </w:rPr>
        <w:t>g</w:t>
      </w:r>
      <w:r w:rsidRPr="00973A80">
        <w:rPr>
          <w:rFonts w:cstheme="minorHAnsi"/>
        </w:rPr>
        <w:t>oals and ELOS be included in the syllabus following the listing of the Goals and ELOs on pgs</w:t>
      </w:r>
      <w:r w:rsidR="00041A64">
        <w:rPr>
          <w:rFonts w:cstheme="minorHAnsi"/>
        </w:rPr>
        <w:t>.</w:t>
      </w:r>
      <w:r w:rsidRPr="00973A80">
        <w:rPr>
          <w:rFonts w:cstheme="minorHAnsi"/>
        </w:rPr>
        <w:t xml:space="preserve"> 1-2 of the syllabus. </w:t>
      </w:r>
    </w:p>
    <w:p w14:paraId="26459248" w14:textId="14DED884" w:rsidR="00505A2B" w:rsidRDefault="00505A2B" w:rsidP="00505A2B">
      <w:pPr>
        <w:numPr>
          <w:ilvl w:val="2"/>
          <w:numId w:val="14"/>
        </w:numPr>
        <w:spacing w:after="0" w:line="240" w:lineRule="auto"/>
        <w:rPr>
          <w:rFonts w:eastAsia="Times New Roman" w:cstheme="minorHAnsi"/>
        </w:rPr>
      </w:pPr>
      <w:r w:rsidRPr="00973A80">
        <w:rPr>
          <w:rFonts w:eastAsia="Times New Roman" w:cstheme="minorHAnsi"/>
          <w:i/>
          <w:iCs/>
        </w:rPr>
        <w:t>Recommendation</w:t>
      </w:r>
      <w:r w:rsidRPr="00973A80">
        <w:rPr>
          <w:rFonts w:eastAsia="Times New Roman" w:cstheme="minorHAnsi"/>
        </w:rPr>
        <w:t xml:space="preserve">: The Panel recommends that the department update the SLDS Statement (syllabus pg. 12 under “Student Life Disability Services”). The most up-to-date statement can be found here: </w:t>
      </w:r>
      <w:hyperlink r:id="rId7" w:history="1">
        <w:r w:rsidRPr="00973A80">
          <w:rPr>
            <w:rStyle w:val="Hyperlink"/>
            <w:rFonts w:eastAsia="Times New Roman" w:cstheme="minorHAnsi"/>
          </w:rPr>
          <w:t>https://asccas.osu.edu/curriculum/syllabus-elements</w:t>
        </w:r>
      </w:hyperlink>
      <w:r w:rsidRPr="00973A80">
        <w:rPr>
          <w:rFonts w:eastAsia="Times New Roman" w:cstheme="minorHAnsi"/>
        </w:rPr>
        <w:t>.</w:t>
      </w:r>
    </w:p>
    <w:bookmarkEnd w:id="2"/>
    <w:p w14:paraId="4424EBF0" w14:textId="77777777" w:rsidR="00883478" w:rsidRPr="00973A80" w:rsidRDefault="00883478" w:rsidP="00883478">
      <w:pPr>
        <w:spacing w:after="0" w:line="240" w:lineRule="auto"/>
        <w:ind w:left="1080"/>
        <w:rPr>
          <w:rFonts w:eastAsia="Times New Roman" w:cstheme="minorHAnsi"/>
        </w:rPr>
      </w:pPr>
    </w:p>
    <w:p w14:paraId="27B5DFAC" w14:textId="4DCD08C5" w:rsidR="008F01AB" w:rsidRPr="00973A80" w:rsidRDefault="00A95399" w:rsidP="00A95399">
      <w:pPr>
        <w:numPr>
          <w:ilvl w:val="2"/>
          <w:numId w:val="14"/>
        </w:numPr>
        <w:rPr>
          <w:rFonts w:cstheme="minorHAnsi"/>
        </w:rPr>
      </w:pPr>
      <w:r w:rsidRPr="00973A80">
        <w:rPr>
          <w:rFonts w:cstheme="minorHAnsi"/>
        </w:rPr>
        <w:t xml:space="preserve">Kogan, Parsons; unanimously approved with </w:t>
      </w:r>
      <w:r w:rsidR="00505A2B" w:rsidRPr="00973A80">
        <w:rPr>
          <w:rFonts w:cstheme="minorHAnsi"/>
          <w:b/>
          <w:bCs/>
        </w:rPr>
        <w:t xml:space="preserve">one contingency </w:t>
      </w:r>
      <w:r w:rsidR="00505A2B" w:rsidRPr="00973A80">
        <w:rPr>
          <w:rFonts w:cstheme="minorHAnsi"/>
        </w:rPr>
        <w:t xml:space="preserve">(in bold above) and </w:t>
      </w:r>
      <w:r w:rsidR="00505A2B" w:rsidRPr="00973A80">
        <w:rPr>
          <w:rFonts w:cstheme="minorHAnsi"/>
          <w:i/>
          <w:iCs/>
        </w:rPr>
        <w:t xml:space="preserve">one recommendation </w:t>
      </w:r>
      <w:r w:rsidR="00505A2B" w:rsidRPr="00973A80">
        <w:rPr>
          <w:rFonts w:cstheme="minorHAnsi"/>
        </w:rPr>
        <w:t>(in italics above)</w:t>
      </w:r>
      <w:r w:rsidRPr="00973A80">
        <w:rPr>
          <w:rFonts w:cstheme="minorHAnsi"/>
        </w:rPr>
        <w:t>.</w:t>
      </w:r>
    </w:p>
    <w:p w14:paraId="274C28C7" w14:textId="71B8A142" w:rsidR="00A76336" w:rsidRPr="00973A80" w:rsidRDefault="00A76336" w:rsidP="00A76336">
      <w:pPr>
        <w:numPr>
          <w:ilvl w:val="1"/>
          <w:numId w:val="14"/>
        </w:numPr>
        <w:rPr>
          <w:rFonts w:cstheme="minorHAnsi"/>
        </w:rPr>
      </w:pPr>
      <w:r w:rsidRPr="00973A80">
        <w:rPr>
          <w:rFonts w:cstheme="minorHAnsi"/>
        </w:rPr>
        <w:t>HIP</w:t>
      </w:r>
    </w:p>
    <w:p w14:paraId="530F4B26" w14:textId="52038C49" w:rsidR="00A76336" w:rsidRPr="00973A80" w:rsidRDefault="00A76336" w:rsidP="00A76336">
      <w:pPr>
        <w:numPr>
          <w:ilvl w:val="2"/>
          <w:numId w:val="14"/>
        </w:numPr>
        <w:rPr>
          <w:rFonts w:cstheme="minorHAnsi"/>
        </w:rPr>
      </w:pPr>
      <w:r w:rsidRPr="00973A80">
        <w:rPr>
          <w:rFonts w:cstheme="minorHAnsi"/>
        </w:rPr>
        <w:t xml:space="preserve">Kogan, Parsons; unanimously </w:t>
      </w:r>
      <w:proofErr w:type="gramStart"/>
      <w:r w:rsidRPr="00973A80">
        <w:rPr>
          <w:rFonts w:cstheme="minorHAnsi"/>
        </w:rPr>
        <w:t>approved</w:t>
      </w:r>
      <w:proofErr w:type="gramEnd"/>
    </w:p>
    <w:p w14:paraId="4BB8C3E5" w14:textId="685A0420" w:rsidR="00346E5D" w:rsidRPr="00973A80" w:rsidRDefault="00346E5D" w:rsidP="00346E5D">
      <w:pPr>
        <w:numPr>
          <w:ilvl w:val="0"/>
          <w:numId w:val="14"/>
        </w:numPr>
        <w:rPr>
          <w:rFonts w:cstheme="minorHAnsi"/>
        </w:rPr>
      </w:pPr>
      <w:r w:rsidRPr="00973A80">
        <w:rPr>
          <w:rFonts w:cstheme="minorHAnsi"/>
        </w:rPr>
        <w:t>English 3161 (new course requesting new GEN Theme:  Health and Wellbeing) (return) NEEDS TO BE REVIEWED BY BOTH ASCC THEMES PANEL AND THE TAG</w:t>
      </w:r>
    </w:p>
    <w:p w14:paraId="605D1C4F" w14:textId="4FD7D1D1" w:rsidR="00911E98" w:rsidRPr="00973A80" w:rsidRDefault="00911E98" w:rsidP="00911E98">
      <w:pPr>
        <w:numPr>
          <w:ilvl w:val="1"/>
          <w:numId w:val="14"/>
        </w:numPr>
        <w:rPr>
          <w:rFonts w:cstheme="minorHAnsi"/>
        </w:rPr>
      </w:pPr>
      <w:r w:rsidRPr="00973A80">
        <w:rPr>
          <w:rFonts w:cstheme="minorHAnsi"/>
        </w:rPr>
        <w:t>TAG</w:t>
      </w:r>
    </w:p>
    <w:p w14:paraId="3FDEA8B9" w14:textId="284EF661" w:rsidR="00911E98" w:rsidRPr="00973A80" w:rsidRDefault="00617DDC" w:rsidP="00911E98">
      <w:pPr>
        <w:numPr>
          <w:ilvl w:val="2"/>
          <w:numId w:val="14"/>
        </w:numPr>
        <w:rPr>
          <w:rFonts w:cstheme="minorHAnsi"/>
        </w:rPr>
      </w:pPr>
      <w:bookmarkStart w:id="3" w:name="_Hlk135981878"/>
      <w:r w:rsidRPr="00973A80">
        <w:rPr>
          <w:rFonts w:cstheme="minorHAnsi"/>
          <w:b/>
          <w:bCs/>
        </w:rPr>
        <w:t xml:space="preserve">Contingency: </w:t>
      </w:r>
      <w:r w:rsidRPr="00973A80">
        <w:rPr>
          <w:rFonts w:cstheme="minorHAnsi"/>
        </w:rPr>
        <w:t xml:space="preserve">The reviewing faculty ask that the department alter the title and course description in curriculum.osu.edu </w:t>
      </w:r>
      <w:r w:rsidR="00836A08" w:rsidRPr="00973A80">
        <w:rPr>
          <w:rFonts w:cstheme="minorHAnsi"/>
        </w:rPr>
        <w:t xml:space="preserve">(under General Information - Course Title and Course Description) as well as the course title on the syllabus </w:t>
      </w:r>
      <w:r w:rsidR="008D264F" w:rsidRPr="00973A80">
        <w:rPr>
          <w:rFonts w:cstheme="minorHAnsi"/>
        </w:rPr>
        <w:t xml:space="preserve">to </w:t>
      </w:r>
      <w:r w:rsidR="00B97AD3">
        <w:rPr>
          <w:rFonts w:cstheme="minorHAnsi"/>
        </w:rPr>
        <w:t>make it clear that the topic of the course is substance abuse and addiction</w:t>
      </w:r>
      <w:r w:rsidR="001A68B9">
        <w:rPr>
          <w:rFonts w:cstheme="minorHAnsi"/>
        </w:rPr>
        <w:t xml:space="preserve"> rather than health and wellbeing in general.</w:t>
      </w:r>
    </w:p>
    <w:p w14:paraId="639D54A6" w14:textId="4C2129E2" w:rsidR="00836A08" w:rsidRPr="00973A80" w:rsidRDefault="00836A08" w:rsidP="00911E98">
      <w:pPr>
        <w:numPr>
          <w:ilvl w:val="2"/>
          <w:numId w:val="14"/>
        </w:numPr>
        <w:rPr>
          <w:rFonts w:cstheme="minorHAnsi"/>
        </w:rPr>
      </w:pPr>
      <w:r w:rsidRPr="00973A80">
        <w:rPr>
          <w:rFonts w:cstheme="minorHAnsi"/>
          <w:i/>
          <w:iCs/>
        </w:rPr>
        <w:t xml:space="preserve">Recommendation: </w:t>
      </w:r>
      <w:r w:rsidR="00E5714A" w:rsidRPr="00973A80">
        <w:rPr>
          <w:rFonts w:cstheme="minorHAnsi"/>
        </w:rPr>
        <w:t>The reviewing faculty recommend providing a brief citation for the statistics provided in the “About this course” section of the syllabus (pg.1), as these statistics will change over time.</w:t>
      </w:r>
    </w:p>
    <w:p w14:paraId="2182C7B9" w14:textId="0267FBC4" w:rsidR="00E5714A" w:rsidRPr="00973A80" w:rsidRDefault="00E5714A" w:rsidP="00E5714A">
      <w:pPr>
        <w:numPr>
          <w:ilvl w:val="2"/>
          <w:numId w:val="14"/>
        </w:numPr>
        <w:rPr>
          <w:rFonts w:cstheme="minorHAnsi"/>
        </w:rPr>
      </w:pPr>
      <w:r w:rsidRPr="00973A80">
        <w:rPr>
          <w:rFonts w:cstheme="minorHAnsi"/>
          <w:i/>
          <w:iCs/>
        </w:rPr>
        <w:t>Recommendation:</w:t>
      </w:r>
      <w:r w:rsidRPr="00973A80">
        <w:rPr>
          <w:rFonts w:cstheme="minorHAnsi"/>
        </w:rPr>
        <w:t xml:space="preserve"> The reviewing faculty recommend including in the syllabus a “content warning” </w:t>
      </w:r>
      <w:r w:rsidRPr="00973A80">
        <w:rPr>
          <w:rFonts w:eastAsia="Times New Roman" w:cstheme="minorHAnsi"/>
          <w:color w:val="212121"/>
        </w:rPr>
        <w:t>to support student well-being, as the course content may be challenging for some students to consume.</w:t>
      </w:r>
    </w:p>
    <w:p w14:paraId="215ACF19" w14:textId="422DBC9A" w:rsidR="00E5714A" w:rsidRPr="00973A80" w:rsidRDefault="00E5714A" w:rsidP="00911E98">
      <w:pPr>
        <w:numPr>
          <w:ilvl w:val="2"/>
          <w:numId w:val="14"/>
        </w:numPr>
        <w:rPr>
          <w:rFonts w:cstheme="minorHAnsi"/>
        </w:rPr>
      </w:pPr>
      <w:r w:rsidRPr="00973A80">
        <w:rPr>
          <w:rFonts w:cstheme="minorHAnsi"/>
        </w:rPr>
        <w:t xml:space="preserve">Approved with </w:t>
      </w:r>
      <w:r w:rsidRPr="00973A80">
        <w:rPr>
          <w:rFonts w:cstheme="minorHAnsi"/>
          <w:b/>
          <w:bCs/>
        </w:rPr>
        <w:t xml:space="preserve">one </w:t>
      </w:r>
      <w:r w:rsidR="00883478" w:rsidRPr="00973A80">
        <w:rPr>
          <w:rFonts w:cstheme="minorHAnsi"/>
          <w:b/>
          <w:bCs/>
        </w:rPr>
        <w:t xml:space="preserve">contingency </w:t>
      </w:r>
      <w:r w:rsidR="00883478" w:rsidRPr="00973A80">
        <w:rPr>
          <w:rFonts w:cstheme="minorHAnsi"/>
        </w:rPr>
        <w:t>(</w:t>
      </w:r>
      <w:r w:rsidRPr="00973A80">
        <w:rPr>
          <w:rFonts w:cstheme="minorHAnsi"/>
        </w:rPr>
        <w:t xml:space="preserve">in bold above) and </w:t>
      </w:r>
      <w:r w:rsidRPr="00973A80">
        <w:rPr>
          <w:rFonts w:cstheme="minorHAnsi"/>
          <w:i/>
          <w:iCs/>
        </w:rPr>
        <w:t>two recommendations</w:t>
      </w:r>
      <w:r w:rsidRPr="00973A80">
        <w:rPr>
          <w:rFonts w:cstheme="minorHAnsi"/>
        </w:rPr>
        <w:t xml:space="preserve"> (in italics above).</w:t>
      </w:r>
    </w:p>
    <w:p w14:paraId="78A2481C" w14:textId="669CDDA1" w:rsidR="00911E98" w:rsidRPr="00973A80" w:rsidRDefault="00911E98" w:rsidP="008F01AB">
      <w:pPr>
        <w:numPr>
          <w:ilvl w:val="1"/>
          <w:numId w:val="14"/>
        </w:numPr>
        <w:rPr>
          <w:rFonts w:cstheme="minorHAnsi"/>
        </w:rPr>
      </w:pPr>
      <w:r w:rsidRPr="00973A80">
        <w:rPr>
          <w:rFonts w:cstheme="minorHAnsi"/>
        </w:rPr>
        <w:t>Themes</w:t>
      </w:r>
    </w:p>
    <w:p w14:paraId="7E5C2C99" w14:textId="75CFD99E" w:rsidR="00883478" w:rsidRPr="007367DF" w:rsidRDefault="00883478" w:rsidP="007367DF">
      <w:pPr>
        <w:numPr>
          <w:ilvl w:val="2"/>
          <w:numId w:val="14"/>
        </w:numPr>
        <w:rPr>
          <w:rFonts w:cstheme="minorHAnsi"/>
        </w:rPr>
      </w:pPr>
      <w:r w:rsidRPr="00973A80">
        <w:rPr>
          <w:rFonts w:cstheme="minorHAnsi"/>
          <w:b/>
          <w:bCs/>
        </w:rPr>
        <w:t xml:space="preserve">Contingency: </w:t>
      </w:r>
      <w:r w:rsidR="00604883" w:rsidRPr="00973A80">
        <w:rPr>
          <w:rFonts w:cstheme="minorHAnsi"/>
        </w:rPr>
        <w:t xml:space="preserve">The reviewing faculty ask that the department alter the title and course description in curriculum.osu.edu (under General Information - Course Title and Course Description) as well as the course title on the syllabus to </w:t>
      </w:r>
      <w:r w:rsidR="00604883">
        <w:rPr>
          <w:rFonts w:cstheme="minorHAnsi"/>
        </w:rPr>
        <w:t>make it clear that the topic of the course is substance abuse and addiction rather than health and wellbeing in general.</w:t>
      </w:r>
    </w:p>
    <w:p w14:paraId="76A08EFE" w14:textId="0AEE987A" w:rsidR="00E5714A" w:rsidRPr="00973A80" w:rsidRDefault="00E5714A" w:rsidP="00E5714A">
      <w:pPr>
        <w:numPr>
          <w:ilvl w:val="2"/>
          <w:numId w:val="14"/>
        </w:numPr>
        <w:rPr>
          <w:rFonts w:cstheme="minorHAnsi"/>
        </w:rPr>
      </w:pPr>
      <w:r w:rsidRPr="00973A80">
        <w:rPr>
          <w:rFonts w:cstheme="minorHAnsi"/>
          <w:b/>
          <w:bCs/>
        </w:rPr>
        <w:lastRenderedPageBreak/>
        <w:t>Contingency:</w:t>
      </w:r>
      <w:r w:rsidRPr="00973A80">
        <w:rPr>
          <w:rFonts w:cstheme="minorHAnsi"/>
        </w:rPr>
        <w:t xml:space="preserve">  Given the course’s focus on addiction and substance misuse, the reviewing faculty request that the department obtain a concurrence from the College of Social Work.</w:t>
      </w:r>
    </w:p>
    <w:p w14:paraId="7E3A7BE5" w14:textId="3C3F7350" w:rsidR="00ED0BB5" w:rsidRPr="00973A80" w:rsidRDefault="00544413" w:rsidP="00ED0BB5">
      <w:pPr>
        <w:numPr>
          <w:ilvl w:val="2"/>
          <w:numId w:val="14"/>
        </w:numPr>
        <w:rPr>
          <w:rFonts w:cstheme="minorHAnsi"/>
        </w:rPr>
      </w:pPr>
      <w:r w:rsidRPr="00973A80">
        <w:rPr>
          <w:rFonts w:cstheme="minorHAnsi"/>
          <w:i/>
          <w:iCs/>
        </w:rPr>
        <w:t>Recommendation:</w:t>
      </w:r>
      <w:r w:rsidRPr="00973A80">
        <w:rPr>
          <w:rFonts w:cstheme="minorHAnsi"/>
        </w:rPr>
        <w:t xml:space="preserve"> The Panel recommends that the department include full bibliographic information for the readings outside of the required literary texts, so that students can better understand what kinds of texts (academic journals, popular press, short stories, etc.) they’ll be engaging with and plan accordingly.</w:t>
      </w:r>
    </w:p>
    <w:p w14:paraId="07D4DE64" w14:textId="6FA94240" w:rsidR="008F01AB" w:rsidRPr="00973A80" w:rsidRDefault="008F01AB" w:rsidP="00911E98">
      <w:pPr>
        <w:numPr>
          <w:ilvl w:val="2"/>
          <w:numId w:val="14"/>
        </w:numPr>
        <w:rPr>
          <w:rFonts w:cstheme="minorHAnsi"/>
        </w:rPr>
      </w:pPr>
      <w:r w:rsidRPr="00973A80">
        <w:rPr>
          <w:rFonts w:cstheme="minorHAnsi"/>
        </w:rPr>
        <w:t>C</w:t>
      </w:r>
      <w:r w:rsidR="007D754A" w:rsidRPr="00973A80">
        <w:rPr>
          <w:rFonts w:cstheme="minorHAnsi"/>
        </w:rPr>
        <w:t xml:space="preserve">omment </w:t>
      </w:r>
      <w:r w:rsidR="003D395D" w:rsidRPr="00973A80">
        <w:rPr>
          <w:rFonts w:cstheme="minorHAnsi"/>
        </w:rPr>
        <w:t>–</w:t>
      </w:r>
      <w:r w:rsidR="007D754A" w:rsidRPr="00973A80">
        <w:rPr>
          <w:rFonts w:cstheme="minorHAnsi"/>
        </w:rPr>
        <w:t xml:space="preserve"> </w:t>
      </w:r>
      <w:r w:rsidR="003D395D" w:rsidRPr="00973A80">
        <w:rPr>
          <w:rFonts w:cstheme="minorHAnsi"/>
        </w:rPr>
        <w:t>The panel offers a friendly observation that curriculum.osu.edu still lists the pre-requisite course as English 1110.  While the department is welcome to keep this pre-requisite if they feel it is appropriate preparation for this course, changing the pre-requisite to “English 1110.xx, or completion of GE</w:t>
      </w:r>
      <w:r w:rsidR="00883478">
        <w:rPr>
          <w:rFonts w:cstheme="minorHAnsi"/>
        </w:rPr>
        <w:t>N</w:t>
      </w:r>
      <w:r w:rsidR="003D395D" w:rsidRPr="00973A80">
        <w:rPr>
          <w:rFonts w:cstheme="minorHAnsi"/>
        </w:rPr>
        <w:t xml:space="preserve"> Foundation Writing and Information Literacy Course” may open the course to a wider audience of students.</w:t>
      </w:r>
    </w:p>
    <w:bookmarkEnd w:id="3"/>
    <w:p w14:paraId="40A07674" w14:textId="2F44F8C5" w:rsidR="007D754A" w:rsidRPr="00973A80" w:rsidRDefault="007D754A" w:rsidP="00911E98">
      <w:pPr>
        <w:numPr>
          <w:ilvl w:val="2"/>
          <w:numId w:val="14"/>
        </w:numPr>
        <w:rPr>
          <w:rFonts w:cstheme="minorHAnsi"/>
        </w:rPr>
      </w:pPr>
      <w:r w:rsidRPr="00973A80">
        <w:rPr>
          <w:rFonts w:cstheme="minorHAnsi"/>
        </w:rPr>
        <w:t xml:space="preserve">Kogan, Parsons; unanimously approved with </w:t>
      </w:r>
      <w:r w:rsidR="00883478">
        <w:rPr>
          <w:rFonts w:cstheme="minorHAnsi"/>
          <w:b/>
          <w:bCs/>
        </w:rPr>
        <w:t>two</w:t>
      </w:r>
      <w:r w:rsidR="003D395D" w:rsidRPr="00973A80">
        <w:rPr>
          <w:rFonts w:cstheme="minorHAnsi"/>
          <w:b/>
          <w:bCs/>
        </w:rPr>
        <w:t xml:space="preserve"> contingenc</w:t>
      </w:r>
      <w:r w:rsidR="00883478">
        <w:rPr>
          <w:rFonts w:cstheme="minorHAnsi"/>
          <w:b/>
          <w:bCs/>
        </w:rPr>
        <w:t>ies</w:t>
      </w:r>
      <w:r w:rsidR="003D395D" w:rsidRPr="00973A80">
        <w:rPr>
          <w:rFonts w:cstheme="minorHAnsi"/>
          <w:b/>
          <w:bCs/>
        </w:rPr>
        <w:t xml:space="preserve"> </w:t>
      </w:r>
      <w:r w:rsidR="003D395D" w:rsidRPr="00973A80">
        <w:rPr>
          <w:rFonts w:cstheme="minorHAnsi"/>
        </w:rPr>
        <w:t xml:space="preserve">(in bold above), </w:t>
      </w:r>
      <w:r w:rsidR="003D395D" w:rsidRPr="00973A80">
        <w:rPr>
          <w:rFonts w:cstheme="minorHAnsi"/>
          <w:i/>
          <w:iCs/>
        </w:rPr>
        <w:t>one recommendation</w:t>
      </w:r>
      <w:r w:rsidR="003D395D" w:rsidRPr="00973A80">
        <w:rPr>
          <w:rFonts w:cstheme="minorHAnsi"/>
        </w:rPr>
        <w:t xml:space="preserve"> (in italics above) and one comment.</w:t>
      </w:r>
    </w:p>
    <w:p w14:paraId="0A3FF2AC" w14:textId="182CA9C3" w:rsidR="00346E5D" w:rsidRPr="00973A80" w:rsidRDefault="00346E5D" w:rsidP="00346E5D">
      <w:pPr>
        <w:numPr>
          <w:ilvl w:val="0"/>
          <w:numId w:val="14"/>
        </w:numPr>
        <w:rPr>
          <w:rFonts w:cstheme="minorHAnsi"/>
        </w:rPr>
      </w:pPr>
      <w:r w:rsidRPr="00973A80">
        <w:rPr>
          <w:rFonts w:cstheme="minorHAnsi"/>
        </w:rPr>
        <w:t>History 4706 (new course requesting GEN Theme Health and Wellbeing)</w:t>
      </w:r>
    </w:p>
    <w:p w14:paraId="6A24602D" w14:textId="77777777" w:rsidR="007D754A" w:rsidRPr="00973A80" w:rsidRDefault="007D754A" w:rsidP="00ED0BB5">
      <w:pPr>
        <w:numPr>
          <w:ilvl w:val="1"/>
          <w:numId w:val="14"/>
        </w:numPr>
        <w:rPr>
          <w:rFonts w:cstheme="minorHAnsi"/>
        </w:rPr>
      </w:pPr>
      <w:r w:rsidRPr="00973A80">
        <w:rPr>
          <w:rFonts w:cstheme="minorHAnsi"/>
        </w:rPr>
        <w:t>TAG</w:t>
      </w:r>
    </w:p>
    <w:p w14:paraId="324C09CB" w14:textId="39DC705D" w:rsidR="007D754A" w:rsidRPr="00973A80" w:rsidRDefault="007D754A" w:rsidP="007D754A">
      <w:pPr>
        <w:numPr>
          <w:ilvl w:val="2"/>
          <w:numId w:val="14"/>
        </w:numPr>
        <w:rPr>
          <w:rFonts w:cstheme="minorHAnsi"/>
        </w:rPr>
      </w:pPr>
      <w:r w:rsidRPr="00973A80">
        <w:rPr>
          <w:rFonts w:cstheme="minorHAnsi"/>
        </w:rPr>
        <w:t>Approve</w:t>
      </w:r>
      <w:r w:rsidR="00617DDC" w:rsidRPr="00973A80">
        <w:rPr>
          <w:rFonts w:cstheme="minorHAnsi"/>
        </w:rPr>
        <w:t>d.</w:t>
      </w:r>
    </w:p>
    <w:p w14:paraId="77120AA6" w14:textId="79E59B2C" w:rsidR="007D754A" w:rsidRPr="00973A80" w:rsidRDefault="007D754A" w:rsidP="007D754A">
      <w:pPr>
        <w:pStyle w:val="ListParagraph"/>
        <w:numPr>
          <w:ilvl w:val="1"/>
          <w:numId w:val="14"/>
        </w:numPr>
        <w:rPr>
          <w:rFonts w:cstheme="minorHAnsi"/>
        </w:rPr>
      </w:pPr>
      <w:r w:rsidRPr="00973A80">
        <w:rPr>
          <w:rFonts w:cstheme="minorHAnsi"/>
        </w:rPr>
        <w:t>Themes</w:t>
      </w:r>
    </w:p>
    <w:p w14:paraId="5952981B" w14:textId="7F0D6E80" w:rsidR="007D754A" w:rsidRPr="00973A80" w:rsidRDefault="007D754A" w:rsidP="007D754A">
      <w:pPr>
        <w:numPr>
          <w:ilvl w:val="2"/>
          <w:numId w:val="14"/>
        </w:numPr>
        <w:rPr>
          <w:rFonts w:cstheme="minorHAnsi"/>
        </w:rPr>
      </w:pPr>
      <w:r w:rsidRPr="00973A80">
        <w:rPr>
          <w:rFonts w:cstheme="minorHAnsi"/>
        </w:rPr>
        <w:t>Parsons, Kogan; unanimously approved.</w:t>
      </w:r>
    </w:p>
    <w:sectPr w:rsidR="007D754A" w:rsidRPr="0097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638"/>
    <w:multiLevelType w:val="multilevel"/>
    <w:tmpl w:val="90769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906D1"/>
    <w:multiLevelType w:val="multilevel"/>
    <w:tmpl w:val="72942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8E37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D413CB"/>
    <w:multiLevelType w:val="multilevel"/>
    <w:tmpl w:val="18BAE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695C"/>
    <w:multiLevelType w:val="multilevel"/>
    <w:tmpl w:val="90E2D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C36EB"/>
    <w:multiLevelType w:val="multilevel"/>
    <w:tmpl w:val="4552A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775016"/>
    <w:multiLevelType w:val="multilevel"/>
    <w:tmpl w:val="4144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41C05"/>
    <w:multiLevelType w:val="hybridMultilevel"/>
    <w:tmpl w:val="CF2C49A8"/>
    <w:lvl w:ilvl="0" w:tplc="2098E4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12557"/>
    <w:multiLevelType w:val="multilevel"/>
    <w:tmpl w:val="4C1E8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668AC"/>
    <w:multiLevelType w:val="hybridMultilevel"/>
    <w:tmpl w:val="C448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203934"/>
    <w:multiLevelType w:val="multilevel"/>
    <w:tmpl w:val="1AF0B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ajorHAnsi" w:eastAsia="Times New Roman" w:hAnsiTheme="majorHAnsi" w:cstheme="maj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8445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A35A16"/>
    <w:multiLevelType w:val="multilevel"/>
    <w:tmpl w:val="7F6CF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3E12D2"/>
    <w:multiLevelType w:val="multilevel"/>
    <w:tmpl w:val="64E29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70354"/>
    <w:multiLevelType w:val="multilevel"/>
    <w:tmpl w:val="D1E02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F54C1A"/>
    <w:multiLevelType w:val="multilevel"/>
    <w:tmpl w:val="7AC4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614767">
    <w:abstractNumId w:val="7"/>
  </w:num>
  <w:num w:numId="2" w16cid:durableId="291177924">
    <w:abstractNumId w:val="14"/>
  </w:num>
  <w:num w:numId="3" w16cid:durableId="1806239380">
    <w:abstractNumId w:val="16"/>
  </w:num>
  <w:num w:numId="4" w16cid:durableId="260339300">
    <w:abstractNumId w:val="5"/>
  </w:num>
  <w:num w:numId="5" w16cid:durableId="1466243063">
    <w:abstractNumId w:val="3"/>
  </w:num>
  <w:num w:numId="6" w16cid:durableId="1997564772">
    <w:abstractNumId w:val="6"/>
  </w:num>
  <w:num w:numId="7" w16cid:durableId="1396270889">
    <w:abstractNumId w:val="8"/>
  </w:num>
  <w:num w:numId="8" w16cid:durableId="355426313">
    <w:abstractNumId w:val="15"/>
  </w:num>
  <w:num w:numId="9" w16cid:durableId="909999751">
    <w:abstractNumId w:val="0"/>
  </w:num>
  <w:num w:numId="10" w16cid:durableId="208877814">
    <w:abstractNumId w:val="13"/>
  </w:num>
  <w:num w:numId="11" w16cid:durableId="70975584">
    <w:abstractNumId w:val="4"/>
  </w:num>
  <w:num w:numId="12" w16cid:durableId="437720138">
    <w:abstractNumId w:val="2"/>
  </w:num>
  <w:num w:numId="13" w16cid:durableId="1536114316">
    <w:abstractNumId w:val="12"/>
  </w:num>
  <w:num w:numId="14" w16cid:durableId="1612934680">
    <w:abstractNumId w:val="11"/>
  </w:num>
  <w:num w:numId="15" w16cid:durableId="1441218562">
    <w:abstractNumId w:val="9"/>
  </w:num>
  <w:num w:numId="16" w16cid:durableId="1968585790">
    <w:abstractNumId w:val="10"/>
  </w:num>
  <w:num w:numId="17" w16cid:durableId="563226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B7"/>
    <w:rsid w:val="00006C9B"/>
    <w:rsid w:val="00010088"/>
    <w:rsid w:val="000130F8"/>
    <w:rsid w:val="00024754"/>
    <w:rsid w:val="00033F19"/>
    <w:rsid w:val="00041A64"/>
    <w:rsid w:val="000513CC"/>
    <w:rsid w:val="00060C2D"/>
    <w:rsid w:val="00063D57"/>
    <w:rsid w:val="00094114"/>
    <w:rsid w:val="000A26BF"/>
    <w:rsid w:val="000B46AE"/>
    <w:rsid w:val="000B5706"/>
    <w:rsid w:val="000B73C2"/>
    <w:rsid w:val="000C2F84"/>
    <w:rsid w:val="000C3012"/>
    <w:rsid w:val="000C78CE"/>
    <w:rsid w:val="00117B19"/>
    <w:rsid w:val="00125B86"/>
    <w:rsid w:val="00126CF9"/>
    <w:rsid w:val="0013105D"/>
    <w:rsid w:val="001378E2"/>
    <w:rsid w:val="00150D52"/>
    <w:rsid w:val="0017204D"/>
    <w:rsid w:val="001778FA"/>
    <w:rsid w:val="00183DB0"/>
    <w:rsid w:val="001966B7"/>
    <w:rsid w:val="001A68B9"/>
    <w:rsid w:val="001D3A7B"/>
    <w:rsid w:val="001D3C86"/>
    <w:rsid w:val="001E528A"/>
    <w:rsid w:val="00245638"/>
    <w:rsid w:val="00252064"/>
    <w:rsid w:val="00257DBB"/>
    <w:rsid w:val="00260608"/>
    <w:rsid w:val="00280860"/>
    <w:rsid w:val="002815E3"/>
    <w:rsid w:val="00286B3C"/>
    <w:rsid w:val="0029093D"/>
    <w:rsid w:val="00297160"/>
    <w:rsid w:val="002A7821"/>
    <w:rsid w:val="002B7C75"/>
    <w:rsid w:val="002F6B55"/>
    <w:rsid w:val="0030099F"/>
    <w:rsid w:val="00305EA5"/>
    <w:rsid w:val="003078DB"/>
    <w:rsid w:val="00322601"/>
    <w:rsid w:val="00327EBD"/>
    <w:rsid w:val="0034171C"/>
    <w:rsid w:val="00346A45"/>
    <w:rsid w:val="00346E5D"/>
    <w:rsid w:val="003523F3"/>
    <w:rsid w:val="00372F49"/>
    <w:rsid w:val="003748C6"/>
    <w:rsid w:val="003931DE"/>
    <w:rsid w:val="003B146B"/>
    <w:rsid w:val="003B1B19"/>
    <w:rsid w:val="003B4F30"/>
    <w:rsid w:val="003D3491"/>
    <w:rsid w:val="003D395D"/>
    <w:rsid w:val="003D7097"/>
    <w:rsid w:val="003E74CB"/>
    <w:rsid w:val="003F29B0"/>
    <w:rsid w:val="00405E90"/>
    <w:rsid w:val="0044360E"/>
    <w:rsid w:val="00445AE4"/>
    <w:rsid w:val="00460C21"/>
    <w:rsid w:val="0049068B"/>
    <w:rsid w:val="004B39F4"/>
    <w:rsid w:val="004C1C34"/>
    <w:rsid w:val="004C2811"/>
    <w:rsid w:val="004C4EBD"/>
    <w:rsid w:val="004F66E2"/>
    <w:rsid w:val="00505A2B"/>
    <w:rsid w:val="005077AB"/>
    <w:rsid w:val="00517D50"/>
    <w:rsid w:val="0052161A"/>
    <w:rsid w:val="00531948"/>
    <w:rsid w:val="00535242"/>
    <w:rsid w:val="00544413"/>
    <w:rsid w:val="00545AA5"/>
    <w:rsid w:val="0055566E"/>
    <w:rsid w:val="005672F8"/>
    <w:rsid w:val="00575D81"/>
    <w:rsid w:val="005D48AE"/>
    <w:rsid w:val="005D62C6"/>
    <w:rsid w:val="005E440E"/>
    <w:rsid w:val="005E7CE7"/>
    <w:rsid w:val="005F0207"/>
    <w:rsid w:val="00600058"/>
    <w:rsid w:val="00604883"/>
    <w:rsid w:val="0060654B"/>
    <w:rsid w:val="006147D8"/>
    <w:rsid w:val="006173D7"/>
    <w:rsid w:val="00617DDC"/>
    <w:rsid w:val="006374B0"/>
    <w:rsid w:val="00643ABE"/>
    <w:rsid w:val="00644DE4"/>
    <w:rsid w:val="00654EC7"/>
    <w:rsid w:val="006759C2"/>
    <w:rsid w:val="00682851"/>
    <w:rsid w:val="006833AE"/>
    <w:rsid w:val="00692C7A"/>
    <w:rsid w:val="006A3EE3"/>
    <w:rsid w:val="006B55A8"/>
    <w:rsid w:val="006B6D12"/>
    <w:rsid w:val="006C5B5E"/>
    <w:rsid w:val="006E0A87"/>
    <w:rsid w:val="006E19EA"/>
    <w:rsid w:val="006E343B"/>
    <w:rsid w:val="006E3977"/>
    <w:rsid w:val="006F243F"/>
    <w:rsid w:val="006F47DF"/>
    <w:rsid w:val="0070776A"/>
    <w:rsid w:val="00714082"/>
    <w:rsid w:val="00716220"/>
    <w:rsid w:val="00727E30"/>
    <w:rsid w:val="007367DF"/>
    <w:rsid w:val="007522C6"/>
    <w:rsid w:val="007622B8"/>
    <w:rsid w:val="0076436D"/>
    <w:rsid w:val="00782654"/>
    <w:rsid w:val="00782BEB"/>
    <w:rsid w:val="0079438B"/>
    <w:rsid w:val="007A253F"/>
    <w:rsid w:val="007A66FF"/>
    <w:rsid w:val="007B525D"/>
    <w:rsid w:val="007D754A"/>
    <w:rsid w:val="007F224D"/>
    <w:rsid w:val="00816915"/>
    <w:rsid w:val="00835D5B"/>
    <w:rsid w:val="00836A08"/>
    <w:rsid w:val="00855B78"/>
    <w:rsid w:val="00862456"/>
    <w:rsid w:val="00866F11"/>
    <w:rsid w:val="0087391D"/>
    <w:rsid w:val="008831A0"/>
    <w:rsid w:val="00883478"/>
    <w:rsid w:val="00883512"/>
    <w:rsid w:val="0088549F"/>
    <w:rsid w:val="00890DA1"/>
    <w:rsid w:val="008943E9"/>
    <w:rsid w:val="008A19CB"/>
    <w:rsid w:val="008B0B8E"/>
    <w:rsid w:val="008D264F"/>
    <w:rsid w:val="008E43EF"/>
    <w:rsid w:val="008F01AB"/>
    <w:rsid w:val="008F7291"/>
    <w:rsid w:val="00911E98"/>
    <w:rsid w:val="0092090B"/>
    <w:rsid w:val="0093441F"/>
    <w:rsid w:val="009424E2"/>
    <w:rsid w:val="0094477B"/>
    <w:rsid w:val="00952215"/>
    <w:rsid w:val="00955203"/>
    <w:rsid w:val="00955581"/>
    <w:rsid w:val="00973A80"/>
    <w:rsid w:val="009752F1"/>
    <w:rsid w:val="0098438E"/>
    <w:rsid w:val="00987CE9"/>
    <w:rsid w:val="00990D45"/>
    <w:rsid w:val="009A7FE7"/>
    <w:rsid w:val="009E3B29"/>
    <w:rsid w:val="009E7BA3"/>
    <w:rsid w:val="009F026D"/>
    <w:rsid w:val="009F3A3D"/>
    <w:rsid w:val="00A07C6B"/>
    <w:rsid w:val="00A31C46"/>
    <w:rsid w:val="00A4197A"/>
    <w:rsid w:val="00A5246C"/>
    <w:rsid w:val="00A76336"/>
    <w:rsid w:val="00A92257"/>
    <w:rsid w:val="00A9291A"/>
    <w:rsid w:val="00A95399"/>
    <w:rsid w:val="00AA7602"/>
    <w:rsid w:val="00AC134A"/>
    <w:rsid w:val="00AE2DBB"/>
    <w:rsid w:val="00AE5BDA"/>
    <w:rsid w:val="00B04DA3"/>
    <w:rsid w:val="00B15AEA"/>
    <w:rsid w:val="00B5220D"/>
    <w:rsid w:val="00B52645"/>
    <w:rsid w:val="00B577AA"/>
    <w:rsid w:val="00B57DB3"/>
    <w:rsid w:val="00B605E7"/>
    <w:rsid w:val="00B76200"/>
    <w:rsid w:val="00B87DAF"/>
    <w:rsid w:val="00B9568F"/>
    <w:rsid w:val="00B97AD3"/>
    <w:rsid w:val="00BA38B2"/>
    <w:rsid w:val="00BC3E15"/>
    <w:rsid w:val="00BC68D5"/>
    <w:rsid w:val="00BD0777"/>
    <w:rsid w:val="00BD6B43"/>
    <w:rsid w:val="00BE4F39"/>
    <w:rsid w:val="00BF1956"/>
    <w:rsid w:val="00BF26C3"/>
    <w:rsid w:val="00BF2C51"/>
    <w:rsid w:val="00BF35B0"/>
    <w:rsid w:val="00C04A3D"/>
    <w:rsid w:val="00C145C5"/>
    <w:rsid w:val="00C40326"/>
    <w:rsid w:val="00C64651"/>
    <w:rsid w:val="00C945FD"/>
    <w:rsid w:val="00C95FA1"/>
    <w:rsid w:val="00CA01C9"/>
    <w:rsid w:val="00CA23A9"/>
    <w:rsid w:val="00CB202D"/>
    <w:rsid w:val="00CB7B83"/>
    <w:rsid w:val="00CC497B"/>
    <w:rsid w:val="00CD0851"/>
    <w:rsid w:val="00CD1CC4"/>
    <w:rsid w:val="00CE7784"/>
    <w:rsid w:val="00D1075E"/>
    <w:rsid w:val="00D111A9"/>
    <w:rsid w:val="00D12736"/>
    <w:rsid w:val="00D217C5"/>
    <w:rsid w:val="00D254B7"/>
    <w:rsid w:val="00D4347E"/>
    <w:rsid w:val="00D52002"/>
    <w:rsid w:val="00D560FF"/>
    <w:rsid w:val="00D60B52"/>
    <w:rsid w:val="00D64BD2"/>
    <w:rsid w:val="00D87146"/>
    <w:rsid w:val="00D93A51"/>
    <w:rsid w:val="00D954C6"/>
    <w:rsid w:val="00D97F39"/>
    <w:rsid w:val="00DB52A7"/>
    <w:rsid w:val="00DC3EAA"/>
    <w:rsid w:val="00DF3F10"/>
    <w:rsid w:val="00E108B1"/>
    <w:rsid w:val="00E263CB"/>
    <w:rsid w:val="00E411B7"/>
    <w:rsid w:val="00E4191B"/>
    <w:rsid w:val="00E42860"/>
    <w:rsid w:val="00E52831"/>
    <w:rsid w:val="00E53C5B"/>
    <w:rsid w:val="00E5714A"/>
    <w:rsid w:val="00E736C0"/>
    <w:rsid w:val="00E74437"/>
    <w:rsid w:val="00E90E70"/>
    <w:rsid w:val="00E923EA"/>
    <w:rsid w:val="00EA35C7"/>
    <w:rsid w:val="00EA3700"/>
    <w:rsid w:val="00EC28BA"/>
    <w:rsid w:val="00ED0BB5"/>
    <w:rsid w:val="00EF3582"/>
    <w:rsid w:val="00EF5381"/>
    <w:rsid w:val="00F405B4"/>
    <w:rsid w:val="00F57207"/>
    <w:rsid w:val="00F615AD"/>
    <w:rsid w:val="00F81B48"/>
    <w:rsid w:val="00F912A9"/>
    <w:rsid w:val="00FA27F1"/>
    <w:rsid w:val="00FD236E"/>
    <w:rsid w:val="00FD2473"/>
    <w:rsid w:val="00FE1D3E"/>
    <w:rsid w:val="00FE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E5BC"/>
  <w15:docId w15:val="{A642EF32-F0A0-4565-8586-7CAF67A1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B7"/>
    <w:pPr>
      <w:ind w:left="720"/>
      <w:contextualSpacing/>
    </w:pPr>
  </w:style>
  <w:style w:type="character" w:styleId="Hyperlink">
    <w:name w:val="Hyperlink"/>
    <w:basedOn w:val="DefaultParagraphFont"/>
    <w:uiPriority w:val="99"/>
    <w:unhideWhenUsed/>
    <w:rsid w:val="006147D8"/>
    <w:rPr>
      <w:color w:val="0563C1" w:themeColor="hyperlink"/>
      <w:u w:val="single"/>
    </w:rPr>
  </w:style>
  <w:style w:type="character" w:styleId="UnresolvedMention">
    <w:name w:val="Unresolved Mention"/>
    <w:basedOn w:val="DefaultParagraphFont"/>
    <w:uiPriority w:val="99"/>
    <w:semiHidden/>
    <w:unhideWhenUsed/>
    <w:rsid w:val="006147D8"/>
    <w:rPr>
      <w:color w:val="605E5C"/>
      <w:shd w:val="clear" w:color="auto" w:fill="E1DFDD"/>
    </w:rPr>
  </w:style>
  <w:style w:type="paragraph" w:customStyle="1" w:styleId="contentpasted0">
    <w:name w:val="contentpasted0"/>
    <w:basedOn w:val="Normal"/>
    <w:rsid w:val="001778FA"/>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A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2190">
      <w:bodyDiv w:val="1"/>
      <w:marLeft w:val="0"/>
      <w:marRight w:val="0"/>
      <w:marTop w:val="0"/>
      <w:marBottom w:val="0"/>
      <w:divBdr>
        <w:top w:val="none" w:sz="0" w:space="0" w:color="auto"/>
        <w:left w:val="none" w:sz="0" w:space="0" w:color="auto"/>
        <w:bottom w:val="none" w:sz="0" w:space="0" w:color="auto"/>
        <w:right w:val="none" w:sz="0" w:space="0" w:color="auto"/>
      </w:divBdr>
    </w:div>
    <w:div w:id="201331169">
      <w:bodyDiv w:val="1"/>
      <w:marLeft w:val="0"/>
      <w:marRight w:val="0"/>
      <w:marTop w:val="0"/>
      <w:marBottom w:val="0"/>
      <w:divBdr>
        <w:top w:val="none" w:sz="0" w:space="0" w:color="auto"/>
        <w:left w:val="none" w:sz="0" w:space="0" w:color="auto"/>
        <w:bottom w:val="none" w:sz="0" w:space="0" w:color="auto"/>
        <w:right w:val="none" w:sz="0" w:space="0" w:color="auto"/>
      </w:divBdr>
    </w:div>
    <w:div w:id="202601066">
      <w:bodyDiv w:val="1"/>
      <w:marLeft w:val="0"/>
      <w:marRight w:val="0"/>
      <w:marTop w:val="0"/>
      <w:marBottom w:val="0"/>
      <w:divBdr>
        <w:top w:val="none" w:sz="0" w:space="0" w:color="auto"/>
        <w:left w:val="none" w:sz="0" w:space="0" w:color="auto"/>
        <w:bottom w:val="none" w:sz="0" w:space="0" w:color="auto"/>
        <w:right w:val="none" w:sz="0" w:space="0" w:color="auto"/>
      </w:divBdr>
    </w:div>
    <w:div w:id="207574426">
      <w:bodyDiv w:val="1"/>
      <w:marLeft w:val="0"/>
      <w:marRight w:val="0"/>
      <w:marTop w:val="0"/>
      <w:marBottom w:val="0"/>
      <w:divBdr>
        <w:top w:val="none" w:sz="0" w:space="0" w:color="auto"/>
        <w:left w:val="none" w:sz="0" w:space="0" w:color="auto"/>
        <w:bottom w:val="none" w:sz="0" w:space="0" w:color="auto"/>
        <w:right w:val="none" w:sz="0" w:space="0" w:color="auto"/>
      </w:divBdr>
    </w:div>
    <w:div w:id="239680402">
      <w:bodyDiv w:val="1"/>
      <w:marLeft w:val="0"/>
      <w:marRight w:val="0"/>
      <w:marTop w:val="0"/>
      <w:marBottom w:val="0"/>
      <w:divBdr>
        <w:top w:val="none" w:sz="0" w:space="0" w:color="auto"/>
        <w:left w:val="none" w:sz="0" w:space="0" w:color="auto"/>
        <w:bottom w:val="none" w:sz="0" w:space="0" w:color="auto"/>
        <w:right w:val="none" w:sz="0" w:space="0" w:color="auto"/>
      </w:divBdr>
    </w:div>
    <w:div w:id="318270472">
      <w:bodyDiv w:val="1"/>
      <w:marLeft w:val="0"/>
      <w:marRight w:val="0"/>
      <w:marTop w:val="0"/>
      <w:marBottom w:val="0"/>
      <w:divBdr>
        <w:top w:val="none" w:sz="0" w:space="0" w:color="auto"/>
        <w:left w:val="none" w:sz="0" w:space="0" w:color="auto"/>
        <w:bottom w:val="none" w:sz="0" w:space="0" w:color="auto"/>
        <w:right w:val="none" w:sz="0" w:space="0" w:color="auto"/>
      </w:divBdr>
    </w:div>
    <w:div w:id="323440543">
      <w:bodyDiv w:val="1"/>
      <w:marLeft w:val="0"/>
      <w:marRight w:val="0"/>
      <w:marTop w:val="0"/>
      <w:marBottom w:val="0"/>
      <w:divBdr>
        <w:top w:val="none" w:sz="0" w:space="0" w:color="auto"/>
        <w:left w:val="none" w:sz="0" w:space="0" w:color="auto"/>
        <w:bottom w:val="none" w:sz="0" w:space="0" w:color="auto"/>
        <w:right w:val="none" w:sz="0" w:space="0" w:color="auto"/>
      </w:divBdr>
    </w:div>
    <w:div w:id="376929321">
      <w:bodyDiv w:val="1"/>
      <w:marLeft w:val="0"/>
      <w:marRight w:val="0"/>
      <w:marTop w:val="0"/>
      <w:marBottom w:val="0"/>
      <w:divBdr>
        <w:top w:val="none" w:sz="0" w:space="0" w:color="auto"/>
        <w:left w:val="none" w:sz="0" w:space="0" w:color="auto"/>
        <w:bottom w:val="none" w:sz="0" w:space="0" w:color="auto"/>
        <w:right w:val="none" w:sz="0" w:space="0" w:color="auto"/>
      </w:divBdr>
    </w:div>
    <w:div w:id="476849369">
      <w:bodyDiv w:val="1"/>
      <w:marLeft w:val="0"/>
      <w:marRight w:val="0"/>
      <w:marTop w:val="0"/>
      <w:marBottom w:val="0"/>
      <w:divBdr>
        <w:top w:val="none" w:sz="0" w:space="0" w:color="auto"/>
        <w:left w:val="none" w:sz="0" w:space="0" w:color="auto"/>
        <w:bottom w:val="none" w:sz="0" w:space="0" w:color="auto"/>
        <w:right w:val="none" w:sz="0" w:space="0" w:color="auto"/>
      </w:divBdr>
    </w:div>
    <w:div w:id="651564226">
      <w:bodyDiv w:val="1"/>
      <w:marLeft w:val="0"/>
      <w:marRight w:val="0"/>
      <w:marTop w:val="0"/>
      <w:marBottom w:val="0"/>
      <w:divBdr>
        <w:top w:val="none" w:sz="0" w:space="0" w:color="auto"/>
        <w:left w:val="none" w:sz="0" w:space="0" w:color="auto"/>
        <w:bottom w:val="none" w:sz="0" w:space="0" w:color="auto"/>
        <w:right w:val="none" w:sz="0" w:space="0" w:color="auto"/>
      </w:divBdr>
    </w:div>
    <w:div w:id="671565029">
      <w:bodyDiv w:val="1"/>
      <w:marLeft w:val="0"/>
      <w:marRight w:val="0"/>
      <w:marTop w:val="0"/>
      <w:marBottom w:val="0"/>
      <w:divBdr>
        <w:top w:val="none" w:sz="0" w:space="0" w:color="auto"/>
        <w:left w:val="none" w:sz="0" w:space="0" w:color="auto"/>
        <w:bottom w:val="none" w:sz="0" w:space="0" w:color="auto"/>
        <w:right w:val="none" w:sz="0" w:space="0" w:color="auto"/>
      </w:divBdr>
    </w:div>
    <w:div w:id="690231125">
      <w:bodyDiv w:val="1"/>
      <w:marLeft w:val="0"/>
      <w:marRight w:val="0"/>
      <w:marTop w:val="0"/>
      <w:marBottom w:val="0"/>
      <w:divBdr>
        <w:top w:val="none" w:sz="0" w:space="0" w:color="auto"/>
        <w:left w:val="none" w:sz="0" w:space="0" w:color="auto"/>
        <w:bottom w:val="none" w:sz="0" w:space="0" w:color="auto"/>
        <w:right w:val="none" w:sz="0" w:space="0" w:color="auto"/>
      </w:divBdr>
    </w:div>
    <w:div w:id="865145074">
      <w:bodyDiv w:val="1"/>
      <w:marLeft w:val="0"/>
      <w:marRight w:val="0"/>
      <w:marTop w:val="0"/>
      <w:marBottom w:val="0"/>
      <w:divBdr>
        <w:top w:val="none" w:sz="0" w:space="0" w:color="auto"/>
        <w:left w:val="none" w:sz="0" w:space="0" w:color="auto"/>
        <w:bottom w:val="none" w:sz="0" w:space="0" w:color="auto"/>
        <w:right w:val="none" w:sz="0" w:space="0" w:color="auto"/>
      </w:divBdr>
    </w:div>
    <w:div w:id="1055660758">
      <w:bodyDiv w:val="1"/>
      <w:marLeft w:val="0"/>
      <w:marRight w:val="0"/>
      <w:marTop w:val="0"/>
      <w:marBottom w:val="0"/>
      <w:divBdr>
        <w:top w:val="none" w:sz="0" w:space="0" w:color="auto"/>
        <w:left w:val="none" w:sz="0" w:space="0" w:color="auto"/>
        <w:bottom w:val="none" w:sz="0" w:space="0" w:color="auto"/>
        <w:right w:val="none" w:sz="0" w:space="0" w:color="auto"/>
      </w:divBdr>
    </w:div>
    <w:div w:id="1092505094">
      <w:bodyDiv w:val="1"/>
      <w:marLeft w:val="0"/>
      <w:marRight w:val="0"/>
      <w:marTop w:val="0"/>
      <w:marBottom w:val="0"/>
      <w:divBdr>
        <w:top w:val="none" w:sz="0" w:space="0" w:color="auto"/>
        <w:left w:val="none" w:sz="0" w:space="0" w:color="auto"/>
        <w:bottom w:val="none" w:sz="0" w:space="0" w:color="auto"/>
        <w:right w:val="none" w:sz="0" w:space="0" w:color="auto"/>
      </w:divBdr>
    </w:div>
    <w:div w:id="1557812079">
      <w:bodyDiv w:val="1"/>
      <w:marLeft w:val="0"/>
      <w:marRight w:val="0"/>
      <w:marTop w:val="0"/>
      <w:marBottom w:val="0"/>
      <w:divBdr>
        <w:top w:val="none" w:sz="0" w:space="0" w:color="auto"/>
        <w:left w:val="none" w:sz="0" w:space="0" w:color="auto"/>
        <w:bottom w:val="none" w:sz="0" w:space="0" w:color="auto"/>
        <w:right w:val="none" w:sz="0" w:space="0" w:color="auto"/>
      </w:divBdr>
    </w:div>
    <w:div w:id="1574461436">
      <w:bodyDiv w:val="1"/>
      <w:marLeft w:val="0"/>
      <w:marRight w:val="0"/>
      <w:marTop w:val="0"/>
      <w:marBottom w:val="0"/>
      <w:divBdr>
        <w:top w:val="none" w:sz="0" w:space="0" w:color="auto"/>
        <w:left w:val="none" w:sz="0" w:space="0" w:color="auto"/>
        <w:bottom w:val="none" w:sz="0" w:space="0" w:color="auto"/>
        <w:right w:val="none" w:sz="0" w:space="0" w:color="auto"/>
      </w:divBdr>
    </w:div>
    <w:div w:id="1693149769">
      <w:bodyDiv w:val="1"/>
      <w:marLeft w:val="0"/>
      <w:marRight w:val="0"/>
      <w:marTop w:val="0"/>
      <w:marBottom w:val="0"/>
      <w:divBdr>
        <w:top w:val="none" w:sz="0" w:space="0" w:color="auto"/>
        <w:left w:val="none" w:sz="0" w:space="0" w:color="auto"/>
        <w:bottom w:val="none" w:sz="0" w:space="0" w:color="auto"/>
        <w:right w:val="none" w:sz="0" w:space="0" w:color="auto"/>
      </w:divBdr>
    </w:div>
    <w:div w:id="1734422482">
      <w:bodyDiv w:val="1"/>
      <w:marLeft w:val="0"/>
      <w:marRight w:val="0"/>
      <w:marTop w:val="0"/>
      <w:marBottom w:val="0"/>
      <w:divBdr>
        <w:top w:val="none" w:sz="0" w:space="0" w:color="auto"/>
        <w:left w:val="none" w:sz="0" w:space="0" w:color="auto"/>
        <w:bottom w:val="none" w:sz="0" w:space="0" w:color="auto"/>
        <w:right w:val="none" w:sz="0" w:space="0" w:color="auto"/>
      </w:divBdr>
    </w:div>
    <w:div w:id="1803838340">
      <w:bodyDiv w:val="1"/>
      <w:marLeft w:val="0"/>
      <w:marRight w:val="0"/>
      <w:marTop w:val="0"/>
      <w:marBottom w:val="0"/>
      <w:divBdr>
        <w:top w:val="none" w:sz="0" w:space="0" w:color="auto"/>
        <w:left w:val="none" w:sz="0" w:space="0" w:color="auto"/>
        <w:bottom w:val="none" w:sz="0" w:space="0" w:color="auto"/>
        <w:right w:val="none" w:sz="0" w:space="0" w:color="auto"/>
      </w:divBdr>
    </w:div>
    <w:div w:id="2109696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new-general-education-gen-goals-and-elo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7606</Characters>
  <Application>Microsoft Office Word</Application>
  <DocSecurity>0</DocSecurity>
  <Lines>155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2023-03-05T22:57:00Z</cp:lastPrinted>
  <dcterms:created xsi:type="dcterms:W3CDTF">2023-09-13T12:05:00Z</dcterms:created>
  <dcterms:modified xsi:type="dcterms:W3CDTF">2023-09-13T12:05:00Z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-74198224</vt:i4>
  </property>
</Properties>
</file>